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BodyText"/>
        <w:spacing w:before="82"/>
        <w:ind w:left="0"/>
        <w:rPr>
          <w:rFonts w:ascii="Times New Roman"/>
          <w:sz w:val="36"/>
        </w:rPr>
      </w:pPr>
    </w:p>
    <w:p>
      <w:pPr>
        <w:pStyle w:val="Title"/>
      </w:pPr>
      <w:r>
        <w:rPr>
          <w:sz w:val="35"/>
        </w:rPr>
        <w:t xml:space="preserve">Manual </w:t>
      </w:r>
      <w:r>
        <w:rPr>
          <w:sz w:val="35"/>
        </w:rPr>
        <w:t xml:space="preserve">sobre </w:t>
      </w:r>
      <w:r>
        <w:rPr>
          <w:sz w:val="35"/>
        </w:rPr>
        <w:t xml:space="preserve">a </w:t>
      </w:r>
      <w:r>
        <w:rPr>
          <w:sz w:val="35"/>
        </w:rPr>
        <w:t xml:space="preserve">troca </w:t>
      </w:r>
      <w:r>
        <w:rPr>
          <w:sz w:val="35"/>
        </w:rPr>
        <w:t xml:space="preserve">de </w:t>
      </w:r>
      <w:r>
        <w:rPr>
          <w:sz w:val="35"/>
        </w:rPr>
        <w:t xml:space="preserve">dados </w:t>
      </w:r>
      <w:r>
        <w:rPr>
          <w:sz w:val="35"/>
        </w:rPr>
        <w:t xml:space="preserve">com </w:t>
      </w:r>
      <w:r>
        <w:rPr>
          <w:spacing w:val="-2"/>
          <w:sz w:val="35"/>
        </w:rPr>
        <w:t>WHONET</w:t>
      </w:r>
    </w:p>
    <w:p>
      <w:pPr>
        <w:pStyle w:val="BodyText"/>
        <w:spacing w:before="284"/>
        <w:ind w:left="0"/>
        <w:rPr>
          <w:b/>
          <w:sz w:val="36"/>
        </w:rPr>
      </w:pPr>
    </w:p>
    <w:p>
      <w:pPr>
        <w:spacing w:before="1"/>
        <w:ind w:left="141" w:right="0" w:firstLine="0"/>
        <w:jc w:val="left"/>
        <w:rPr>
          <w:sz w:val="32"/>
        </w:rPr>
      </w:pPr>
      <w:r>
        <w:rPr>
          <w:color w:val="2D74B5"/>
          <w:spacing w:val="-2"/>
          <w:sz w:val="31"/>
        </w:rPr>
        <w:t>Índice</w:t>
      </w:r>
    </w:p>
    <w:sdt>
      <w:sdtPr>
        <w:id w:val="1429290524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9206"/>
            </w:tabs>
            <w:spacing w:before="31"/>
          </w:pPr>
          <w:r>
            <w:fldChar w:fldCharType="begin"/>
          </w:r>
          <w:r>
            <w:rPr>
              <w:sz w:val="21"/>
            </w:rP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  <w:sz w:val="21"/>
              </w:rPr>
              <w:t>Prefácio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1"/>
            <w:tabs>
              <w:tab w:val="right" w:leader="dot" w:pos="9206"/>
            </w:tabs>
          </w:pPr>
          <w:hyperlink w:anchor="_bookmark1" w:history="1">
            <w:r>
              <w:rPr>
                <w:sz w:val="21"/>
              </w:rPr>
              <w:t xml:space="preserve">Exportação </w:t>
            </w:r>
            <w:r>
              <w:rPr>
                <w:spacing w:val="-2"/>
                <w:sz w:val="21"/>
              </w:rPr>
              <w:t>Whonet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1"/>
            <w:tabs>
              <w:tab w:val="right" w:leader="dot" w:pos="9206"/>
            </w:tabs>
            <w:spacing w:before="123"/>
          </w:pPr>
          <w:hyperlink w:anchor="_bookmark2" w:history="1">
            <w:r>
              <w:rPr>
                <w:sz w:val="21"/>
              </w:rPr>
              <w:t xml:space="preserve">Converter </w:t>
            </w:r>
            <w:r>
              <w:rPr>
                <w:sz w:val="21"/>
              </w:rPr>
              <w:t xml:space="preserve">exportação </w:t>
            </w:r>
            <w:r>
              <w:rPr>
                <w:sz w:val="21"/>
              </w:rPr>
              <w:t xml:space="preserve">LabBook </w:t>
            </w:r>
            <w:r>
              <w:rPr>
                <w:sz w:val="21"/>
              </w:rPr>
              <w:t xml:space="preserve">para </w:t>
            </w:r>
            <w:r>
              <w:rPr>
                <w:sz w:val="21"/>
              </w:rPr>
              <w:t xml:space="preserve">Whonet </w:t>
            </w:r>
            <w:r>
              <w:rPr>
                <w:sz w:val="21"/>
              </w:rPr>
              <w:t xml:space="preserve">com </w:t>
            </w:r>
            <w:r>
              <w:rPr>
                <w:spacing w:val="-2"/>
                <w:sz w:val="21"/>
              </w:rPr>
              <w:t>BacLink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1"/>
            <w:tabs>
              <w:tab w:val="right" w:leader="dot" w:pos="9206"/>
            </w:tabs>
          </w:pPr>
          <w:hyperlink w:anchor="_bookmark3" w:history="1">
            <w:r>
              <w:rPr>
                <w:sz w:val="21"/>
              </w:rPr>
              <w:t xml:space="preserve">Configuração </w:t>
            </w:r>
            <w:r>
              <w:rPr>
                <w:sz w:val="21"/>
              </w:rPr>
              <w:t xml:space="preserve">da exportação </w:t>
            </w:r>
            <w:r>
              <w:rPr>
                <w:sz w:val="21"/>
              </w:rPr>
              <w:t xml:space="preserve">Whonet </w:t>
            </w:r>
            <w:r>
              <w:rPr>
                <w:sz w:val="21"/>
              </w:rPr>
              <w:t xml:space="preserve">no </w:t>
            </w:r>
            <w:r>
              <w:rPr>
                <w:spacing w:val="-2"/>
                <w:sz w:val="21"/>
              </w:rPr>
              <w:t>LabBook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7</w:t>
            </w:r>
          </w:hyperlink>
        </w:p>
        <w:p>
          <w:pPr>
            <w:pStyle w:val="TOC1"/>
            <w:tabs>
              <w:tab w:val="right" w:leader="dot" w:pos="9206"/>
            </w:tabs>
            <w:spacing w:before="123"/>
          </w:pPr>
          <w:hyperlink w:anchor="_bookmark4" w:history="1">
            <w:r>
              <w:rPr>
                <w:sz w:val="21"/>
              </w:rPr>
              <w:t xml:space="preserve">Lista </w:t>
            </w:r>
            <w:r>
              <w:rPr>
                <w:sz w:val="21"/>
              </w:rPr>
              <w:t xml:space="preserve">de </w:t>
            </w:r>
            <w:r>
              <w:rPr>
                <w:sz w:val="21"/>
              </w:rPr>
              <w:t xml:space="preserve">análises </w:t>
            </w:r>
            <w:r>
              <w:rPr>
                <w:sz w:val="21"/>
              </w:rPr>
              <w:t xml:space="preserve">na </w:t>
            </w:r>
            <w:r>
              <w:rPr>
                <w:sz w:val="21"/>
              </w:rPr>
              <w:t xml:space="preserve">exportação </w:t>
            </w:r>
            <w:r>
              <w:rPr>
                <w:spacing w:val="-2"/>
                <w:sz w:val="21"/>
              </w:rPr>
              <w:t>Whonet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7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headerReference w:type="default" r:id="rId4"/>
          <w:footerReference w:type="default" r:id="rId5"/>
          <w:type w:val="continuous"/>
          <w:pgSz w:w="11910" w:h="16840"/>
          <w:pgMar w:top="1960" w:right="850" w:bottom="1160" w:left="1275" w:header="838" w:footer="975"/>
          <w:pgNumType w:start="1"/>
          <w:cols w:space="708"/>
        </w:sectPr>
      </w:pPr>
    </w:p>
    <w:p>
      <w:pPr>
        <w:pStyle w:val="Heading1"/>
      </w:pPr>
      <w:bookmarkStart w:id="0" w:name="_bookmark0"/>
      <w:bookmarkEnd w:id="0"/>
      <w:r>
        <w:rPr>
          <w:color w:val="2D74B5"/>
          <w:spacing w:val="-2"/>
          <w:sz w:val="31"/>
        </w:rPr>
        <w:t>Introdução</w:t>
      </w:r>
    </w:p>
    <w:p>
      <w:pPr>
        <w:pStyle w:val="BodyText"/>
        <w:spacing w:before="31"/>
      </w:pPr>
      <w:r>
        <w:rPr>
          <w:sz w:val="21"/>
        </w:rPr>
        <w:t xml:space="preserve">Este </w:t>
      </w:r>
      <w:r>
        <w:rPr>
          <w:sz w:val="21"/>
        </w:rPr>
        <w:t xml:space="preserve">manual </w:t>
      </w:r>
      <w:r>
        <w:rPr>
          <w:sz w:val="21"/>
        </w:rPr>
        <w:t xml:space="preserve">apresenta </w:t>
      </w:r>
      <w:r>
        <w:rPr>
          <w:sz w:val="21"/>
        </w:rPr>
        <w:t xml:space="preserve">os </w:t>
      </w:r>
      <w:r>
        <w:rPr>
          <w:sz w:val="21"/>
        </w:rPr>
        <w:t xml:space="preserve">elementos </w:t>
      </w:r>
      <w:r>
        <w:rPr>
          <w:sz w:val="21"/>
        </w:rPr>
        <w:t xml:space="preserve">do </w:t>
      </w:r>
      <w:r>
        <w:rPr>
          <w:sz w:val="21"/>
        </w:rPr>
        <w:t xml:space="preserve">LabBook </w:t>
      </w:r>
      <w:r>
        <w:rPr>
          <w:sz w:val="21"/>
        </w:rPr>
        <w:t xml:space="preserve">acessíveis </w:t>
      </w:r>
      <w:r>
        <w:rPr>
          <w:sz w:val="21"/>
        </w:rPr>
        <w:t xml:space="preserve">a </w:t>
      </w:r>
      <w:r>
        <w:rPr>
          <w:sz w:val="21"/>
        </w:rPr>
        <w:t xml:space="preserve">uma </w:t>
      </w:r>
      <w:r>
        <w:rPr>
          <w:sz w:val="21"/>
        </w:rPr>
        <w:t xml:space="preserve">pessoa </w:t>
      </w:r>
      <w:r>
        <w:rPr>
          <w:sz w:val="21"/>
        </w:rPr>
        <w:t xml:space="preserve">com </w:t>
      </w:r>
      <w:r>
        <w:rPr>
          <w:sz w:val="21"/>
        </w:rPr>
        <w:t xml:space="preserve">direitos </w:t>
      </w:r>
      <w:r>
        <w:rPr>
          <w:sz w:val="21"/>
        </w:rPr>
        <w:t xml:space="preserve">do </w:t>
      </w:r>
      <w:r>
        <w:rPr>
          <w:spacing w:val="-4"/>
          <w:sz w:val="21"/>
        </w:rPr>
        <w:t>tipo</w:t>
      </w:r>
    </w:p>
    <w:p>
      <w:pPr>
        <w:pStyle w:val="BodyText"/>
        <w:spacing w:before="22"/>
      </w:pPr>
      <w:r>
        <w:rPr>
          <w:sz w:val="21"/>
        </w:rPr>
        <w:t>«</w:t>
      </w:r>
      <w:r>
        <w:rPr>
          <w:sz w:val="21"/>
        </w:rPr>
        <w:t xml:space="preserve">secretário </w:t>
      </w:r>
      <w:r>
        <w:rPr>
          <w:sz w:val="21"/>
        </w:rPr>
        <w:t>avançado</w:t>
      </w:r>
      <w:r>
        <w:rPr>
          <w:sz w:val="21"/>
        </w:rPr>
        <w:t xml:space="preserve">», </w:t>
      </w:r>
      <w:r>
        <w:rPr>
          <w:sz w:val="21"/>
        </w:rPr>
        <w:t>«</w:t>
      </w:r>
      <w:r>
        <w:rPr>
          <w:sz w:val="21"/>
        </w:rPr>
        <w:t>técnico</w:t>
      </w:r>
      <w:r>
        <w:rPr>
          <w:sz w:val="21"/>
        </w:rPr>
        <w:t xml:space="preserve">», </w:t>
      </w:r>
      <w:r>
        <w:rPr>
          <w:sz w:val="21"/>
        </w:rPr>
        <w:t xml:space="preserve">«técnico </w:t>
      </w:r>
      <w:r>
        <w:rPr>
          <w:sz w:val="21"/>
        </w:rPr>
        <w:t>avançado</w:t>
      </w:r>
      <w:r>
        <w:rPr>
          <w:sz w:val="21"/>
        </w:rPr>
        <w:t xml:space="preserve">», </w:t>
      </w:r>
      <w:r>
        <w:rPr>
          <w:sz w:val="21"/>
        </w:rPr>
        <w:t>«</w:t>
      </w:r>
      <w:r>
        <w:rPr>
          <w:sz w:val="21"/>
        </w:rPr>
        <w:t xml:space="preserve">técnico </w:t>
      </w:r>
      <w:r>
        <w:rPr>
          <w:sz w:val="21"/>
        </w:rPr>
        <w:t>de qualidade</w:t>
      </w:r>
      <w:r>
        <w:rPr>
          <w:sz w:val="21"/>
        </w:rPr>
        <w:t xml:space="preserve">» </w:t>
      </w:r>
      <w:r>
        <w:rPr>
          <w:spacing w:val="-5"/>
          <w:sz w:val="21"/>
        </w:rPr>
        <w:t>e</w:t>
      </w:r>
    </w:p>
    <w:p>
      <w:pPr>
        <w:pStyle w:val="BodyText"/>
        <w:spacing w:before="22"/>
      </w:pPr>
      <w:r>
        <w:rPr>
          <w:sz w:val="21"/>
        </w:rPr>
        <w:t>«biólogo</w:t>
      </w:r>
      <w:r>
        <w:rPr>
          <w:sz w:val="21"/>
        </w:rPr>
        <w:t xml:space="preserve">». </w:t>
      </w:r>
      <w:r>
        <w:rPr>
          <w:sz w:val="21"/>
        </w:rPr>
        <w:t xml:space="preserve">Se </w:t>
      </w:r>
      <w:r>
        <w:rPr>
          <w:sz w:val="21"/>
        </w:rPr>
        <w:t xml:space="preserve">não conseguir aceder </w:t>
      </w:r>
      <w:r>
        <w:rPr>
          <w:sz w:val="21"/>
        </w:rPr>
        <w:t xml:space="preserve">a </w:t>
      </w:r>
      <w:r>
        <w:rPr>
          <w:sz w:val="21"/>
        </w:rPr>
        <w:t xml:space="preserve">nenhuma </w:t>
      </w:r>
      <w:r>
        <w:rPr>
          <w:sz w:val="21"/>
        </w:rPr>
        <w:t xml:space="preserve">das </w:t>
      </w:r>
      <w:r>
        <w:rPr>
          <w:sz w:val="21"/>
        </w:rPr>
        <w:t xml:space="preserve">ações </w:t>
      </w:r>
      <w:r>
        <w:rPr>
          <w:sz w:val="21"/>
        </w:rPr>
        <w:t xml:space="preserve">através </w:t>
      </w:r>
      <w:r>
        <w:rPr>
          <w:sz w:val="21"/>
        </w:rPr>
        <w:t xml:space="preserve">da sua </w:t>
      </w:r>
      <w:r>
        <w:rPr>
          <w:sz w:val="21"/>
        </w:rPr>
        <w:t xml:space="preserve">interface, </w:t>
      </w:r>
      <w:r>
        <w:rPr>
          <w:sz w:val="21"/>
        </w:rPr>
        <w:t xml:space="preserve">entre </w:t>
      </w:r>
      <w:r>
        <w:rPr>
          <w:sz w:val="21"/>
        </w:rPr>
        <w:t xml:space="preserve">em </w:t>
      </w:r>
      <w:r>
        <w:rPr>
          <w:sz w:val="21"/>
        </w:rPr>
        <w:t xml:space="preserve">contacto </w:t>
      </w:r>
      <w:r>
        <w:rPr>
          <w:spacing w:val="-2"/>
          <w:sz w:val="21"/>
        </w:rPr>
        <w:t>com o seu</w:t>
      </w:r>
    </w:p>
    <w:p>
      <w:pPr>
        <w:pStyle w:val="BodyText"/>
        <w:spacing w:before="22"/>
      </w:pPr>
      <w:r>
        <w:rPr>
          <w:sz w:val="21"/>
        </w:rPr>
        <w:t xml:space="preserve">administrador </w:t>
      </w:r>
      <w:r>
        <w:rPr>
          <w:sz w:val="21"/>
        </w:rPr>
        <w:t xml:space="preserve">para </w:t>
      </w:r>
      <w:r>
        <w:rPr>
          <w:sz w:val="21"/>
        </w:rPr>
        <w:t xml:space="preserve">que </w:t>
      </w:r>
      <w:r>
        <w:rPr>
          <w:sz w:val="21"/>
        </w:rPr>
        <w:t xml:space="preserve">esses </w:t>
      </w:r>
      <w:r>
        <w:rPr>
          <w:sz w:val="21"/>
        </w:rPr>
        <w:t xml:space="preserve">direitos </w:t>
      </w:r>
      <w:r>
        <w:rPr>
          <w:sz w:val="21"/>
        </w:rPr>
        <w:t xml:space="preserve">possam </w:t>
      </w:r>
      <w:r>
        <w:rPr>
          <w:sz w:val="21"/>
        </w:rPr>
        <w:t xml:space="preserve">ser </w:t>
      </w:r>
      <w:r>
        <w:rPr>
          <w:spacing w:val="-2"/>
          <w:sz w:val="21"/>
        </w:rPr>
        <w:t xml:space="preserve">atribuídos </w:t>
      </w:r>
      <w:r>
        <w:rPr>
          <w:sz w:val="21"/>
        </w:rPr>
        <w:t>a si</w:t>
      </w:r>
      <w:r>
        <w:rPr>
          <w:spacing w:val="-2"/>
          <w:sz w:val="21"/>
        </w:rPr>
        <w:t>.</w:t>
      </w:r>
    </w:p>
    <w:p>
      <w:pPr>
        <w:pStyle w:val="BodyText"/>
        <w:spacing w:before="180" w:line="259" w:lineRule="auto"/>
        <w:ind w:right="758"/>
        <w:jc w:val="both"/>
      </w:pPr>
      <w:r>
        <w:rPr>
          <w:sz w:val="21"/>
        </w:rPr>
        <w:t xml:space="preserve">Para </w:t>
      </w:r>
      <w:r>
        <w:rPr>
          <w:sz w:val="21"/>
        </w:rPr>
        <w:t xml:space="preserve">que </w:t>
      </w:r>
      <w:r>
        <w:rPr>
          <w:sz w:val="21"/>
        </w:rPr>
        <w:t xml:space="preserve">o </w:t>
      </w:r>
      <w:r>
        <w:rPr>
          <w:sz w:val="21"/>
        </w:rPr>
        <w:t xml:space="preserve">trabalho </w:t>
      </w:r>
      <w:r>
        <w:rPr>
          <w:sz w:val="21"/>
        </w:rPr>
        <w:t xml:space="preserve">de um </w:t>
      </w:r>
      <w:r>
        <w:rPr>
          <w:sz w:val="21"/>
        </w:rPr>
        <w:t xml:space="preserve">biólogo </w:t>
      </w:r>
      <w:r>
        <w:rPr>
          <w:sz w:val="21"/>
        </w:rPr>
        <w:t xml:space="preserve">seja </w:t>
      </w:r>
      <w:r>
        <w:rPr>
          <w:sz w:val="21"/>
        </w:rPr>
        <w:t xml:space="preserve">finalizado no </w:t>
      </w:r>
      <w:r>
        <w:rPr>
          <w:sz w:val="21"/>
        </w:rPr>
        <w:t xml:space="preserve">LabBook, </w:t>
      </w:r>
      <w:r>
        <w:rPr>
          <w:sz w:val="21"/>
        </w:rPr>
        <w:t xml:space="preserve">o </w:t>
      </w:r>
      <w:r>
        <w:rPr>
          <w:sz w:val="21"/>
        </w:rPr>
        <w:t xml:space="preserve">resultado </w:t>
      </w:r>
      <w:r>
        <w:rPr>
          <w:sz w:val="21"/>
        </w:rPr>
        <w:t xml:space="preserve">da </w:t>
      </w:r>
      <w:r>
        <w:rPr>
          <w:sz w:val="21"/>
        </w:rPr>
        <w:t xml:space="preserve">análise deve </w:t>
      </w:r>
      <w:r>
        <w:rPr>
          <w:sz w:val="21"/>
        </w:rPr>
        <w:t xml:space="preserve">ser validado biologicamente. </w:t>
      </w:r>
      <w:r>
        <w:rPr>
          <w:sz w:val="21"/>
        </w:rPr>
        <w:t xml:space="preserve">Após </w:t>
      </w:r>
      <w:r>
        <w:rPr>
          <w:sz w:val="21"/>
        </w:rPr>
        <w:t xml:space="preserve">essa </w:t>
      </w:r>
      <w:r>
        <w:rPr>
          <w:sz w:val="21"/>
        </w:rPr>
        <w:t>validação</w:t>
      </w:r>
      <w:r>
        <w:rPr>
          <w:sz w:val="21"/>
        </w:rPr>
        <w:t xml:space="preserve">, </w:t>
      </w:r>
      <w:r>
        <w:rPr>
          <w:sz w:val="21"/>
        </w:rPr>
        <w:t xml:space="preserve">é gerado </w:t>
      </w:r>
      <w:r>
        <w:rPr>
          <w:sz w:val="21"/>
        </w:rPr>
        <w:t xml:space="preserve">um </w:t>
      </w:r>
      <w:r>
        <w:rPr>
          <w:sz w:val="21"/>
        </w:rPr>
        <w:t xml:space="preserve">relatório </w:t>
      </w:r>
      <w:r>
        <w:rPr>
          <w:sz w:val="21"/>
        </w:rPr>
        <w:t xml:space="preserve">para </w:t>
      </w:r>
      <w:r>
        <w:rPr>
          <w:sz w:val="21"/>
        </w:rPr>
        <w:t xml:space="preserve">ser </w:t>
      </w:r>
      <w:r>
        <w:rPr>
          <w:sz w:val="21"/>
        </w:rPr>
        <w:t xml:space="preserve">enviado </w:t>
      </w:r>
      <w:r>
        <w:rPr>
          <w:sz w:val="21"/>
        </w:rPr>
        <w:t>ao paciente.</w:t>
      </w:r>
    </w:p>
    <w:p>
      <w:pPr>
        <w:pStyle w:val="Heading1"/>
        <w:spacing w:before="240"/>
      </w:pPr>
      <w:bookmarkStart w:id="1" w:name="_bookmark1"/>
      <w:bookmarkEnd w:id="1"/>
      <w:r>
        <w:rPr>
          <w:color w:val="2D74B5"/>
          <w:sz w:val="31"/>
        </w:rPr>
        <w:t xml:space="preserve">Exportação </w:t>
      </w:r>
      <w:r>
        <w:rPr>
          <w:color w:val="2D74B5"/>
          <w:spacing w:val="-2"/>
          <w:sz w:val="31"/>
        </w:rPr>
        <w:t>Whonet</w:t>
      </w:r>
    </w:p>
    <w:p>
      <w:pPr>
        <w:pStyle w:val="BodyText"/>
        <w:spacing w:before="31"/>
      </w:pPr>
      <w:r>
        <w:rPr>
          <w:sz w:val="21"/>
        </w:rPr>
        <w:t xml:space="preserve">Para </w:t>
      </w:r>
      <w:r>
        <w:rPr>
          <w:sz w:val="21"/>
        </w:rPr>
        <w:t xml:space="preserve">aceder </w:t>
      </w:r>
      <w:r>
        <w:rPr>
          <w:sz w:val="21"/>
        </w:rPr>
        <w:t xml:space="preserve">à </w:t>
      </w:r>
      <w:r>
        <w:rPr>
          <w:sz w:val="21"/>
        </w:rPr>
        <w:t xml:space="preserve">página </w:t>
      </w:r>
      <w:r>
        <w:rPr>
          <w:sz w:val="21"/>
        </w:rPr>
        <w:t xml:space="preserve">de extração </w:t>
      </w:r>
      <w:r>
        <w:rPr>
          <w:sz w:val="21"/>
        </w:rPr>
        <w:t xml:space="preserve">de </w:t>
      </w:r>
      <w:r>
        <w:rPr>
          <w:sz w:val="21"/>
        </w:rPr>
        <w:t xml:space="preserve">dados </w:t>
      </w:r>
      <w:r>
        <w:rPr>
          <w:sz w:val="21"/>
        </w:rPr>
        <w:t xml:space="preserve">Whonet, </w:t>
      </w:r>
      <w:r>
        <w:rPr>
          <w:sz w:val="21"/>
        </w:rPr>
        <w:t xml:space="preserve">vá </w:t>
      </w:r>
      <w:r>
        <w:rPr>
          <w:sz w:val="21"/>
        </w:rPr>
        <w:t xml:space="preserve">ao </w:t>
      </w:r>
      <w:r>
        <w:rPr>
          <w:sz w:val="21"/>
        </w:rPr>
        <w:t xml:space="preserve">menu </w:t>
      </w:r>
      <w:r>
        <w:rPr>
          <w:sz w:val="21"/>
        </w:rPr>
        <w:t xml:space="preserve">«Relatórios» </w:t>
      </w:r>
      <w:r>
        <w:rPr>
          <w:spacing w:val="-4"/>
          <w:sz w:val="21"/>
        </w:rPr>
        <w:t>e, em seguida,</w:t>
      </w:r>
    </w:p>
    <w:p>
      <w:pPr>
        <w:pStyle w:val="BodyText"/>
        <w:spacing w:before="22"/>
        <w:jc w:val="both"/>
      </w:pPr>
      <w:r>
        <w:rPr>
          <w:sz w:val="21"/>
        </w:rPr>
        <w:t xml:space="preserve">« </w:t>
      </w:r>
      <w:r>
        <w:rPr>
          <w:sz w:val="21"/>
        </w:rPr>
        <w:t xml:space="preserve">Exportar </w:t>
      </w:r>
      <w:r>
        <w:rPr>
          <w:sz w:val="21"/>
        </w:rPr>
        <w:t xml:space="preserve">WHONET </w:t>
      </w:r>
      <w:r>
        <w:rPr>
          <w:sz w:val="21"/>
        </w:rPr>
        <w:t>»</w:t>
      </w:r>
      <w:r>
        <w:rPr>
          <w:spacing w:val="-10"/>
          <w:sz w:val="21"/>
        </w:rPr>
        <w:t>:</w:t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931379</wp:posOffset>
                </wp:positionH>
                <wp:positionV relativeFrom="paragraph">
                  <wp:posOffset>114747</wp:posOffset>
                </wp:positionV>
                <wp:extent cx="3534410" cy="324739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4410" cy="3247390"/>
                          <a:chOff x="0" y="0"/>
                          <a:chExt cx="3534410" cy="32473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485" cy="324699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268770" y="1915160"/>
                            <a:ext cx="1609725" cy="2952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5275" w="1609725" stroke="1">
                                <a:moveTo>
                                  <a:pt x="0" y="295275"/>
                                </a:moveTo>
                                <a:lnTo>
                                  <a:pt x="1609725" y="295275"/>
                                </a:lnTo>
                                <a:lnTo>
                                  <a:pt x="160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1879765" y="1753235"/>
                            <a:ext cx="1651000" cy="2832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3210" w="1651000" stroke="1">
                                <a:moveTo>
                                  <a:pt x="1651000" y="0"/>
                                </a:moveTo>
                                <a:lnTo>
                                  <a:pt x="0" y="2832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278.3pt;height:255.7pt;margin-top:9.04pt;margin-left:73.34pt;mso-position-horizontal-relative:page;mso-wrap-distance-left:0;mso-wrap-distance-right:0;position:absolute;z-index:-251656192" coordorigin="1467,181" coordsize="5566,5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3911;height:5114;left:1466;position:absolute;top:180" stroked="f">
                  <v:imagedata r:id="rId6" o:title=""/>
                </v:shape>
                <v:rect id="_x0000_s1027" style="width:2535;height:465;left:1890;position:absolute;top:3196" filled="f" stroked="t" strokecolor="red" strokeweight="1pt">
                  <v:stroke dashstyle="solid"/>
                </v:rect>
                <v:line id="_x0000_s1028" style="position:absolute" from="7027,2942" to="4427,3388" stroked="t" strokecolor="#5b9bd4" strokeweight="0.5pt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4479290</wp:posOffset>
                </wp:positionH>
                <wp:positionV relativeFrom="paragraph">
                  <wp:posOffset>1686372</wp:posOffset>
                </wp:positionV>
                <wp:extent cx="1714500" cy="457200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3" w:line="256" w:lineRule="auto"/>
                              <w:ind w:left="922" w:right="182" w:hanging="7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z w:val="21"/>
                              </w:rPr>
                              <w:t xml:space="preserve">Permite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 xml:space="preserve">fazer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 xml:space="preserve">uma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 xml:space="preserve">exportação </w:t>
                            </w:r>
                            <w:r>
                              <w:rPr>
                                <w:color w:val="FFFFFF"/>
                                <w:spacing w:val="-2"/>
                                <w:sz w:val="21"/>
                              </w:rPr>
                              <w:t>WHONET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width:135pt;height:36pt;margin-top:132.79pt;margin-left:352.7pt;mso-position-horizontal-relative:page;mso-wrap-distance-left:0;mso-wrap-distance-right:0;position:absolute;z-index:-251654144" filled="t" fillcolor="#5b9bd4" stroked="t" strokecolor="#41709c" strokeweight="1pt">
                <v:fill type="solid"/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73" w:line="256" w:lineRule="auto"/>
                        <w:ind w:left="922" w:right="182" w:hanging="73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Permite </w:t>
                      </w:r>
                      <w:r>
                        <w:rPr>
                          <w:color w:val="FFFFFF"/>
                        </w:rPr>
                        <w:t xml:space="preserve">fazer </w:t>
                      </w:r>
                      <w:r>
                        <w:rPr>
                          <w:color w:val="FFFFFF"/>
                        </w:rPr>
                        <w:t xml:space="preserve">uma </w:t>
                      </w:r>
                      <w:r>
                        <w:rPr>
                          <w:color w:val="FFFFFF"/>
                        </w:rPr>
                        <w:t xml:space="preserve">exportação </w:t>
                      </w:r>
                      <w:r>
                        <w:rPr>
                          <w:color w:val="FFFFFF"/>
                          <w:spacing w:val="-2"/>
                        </w:rPr>
                        <w:t>WHONET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2"/>
        <w:ind w:left="0"/>
      </w:pPr>
    </w:p>
    <w:p>
      <w:pPr>
        <w:pStyle w:val="BodyText"/>
        <w:spacing w:before="1"/>
      </w:pPr>
      <w:r>
        <w:rPr>
          <w:sz w:val="21"/>
        </w:rPr>
        <w:t xml:space="preserve">Depois </w:t>
      </w:r>
      <w:r>
        <w:rPr>
          <w:sz w:val="21"/>
        </w:rPr>
        <w:t xml:space="preserve">de </w:t>
      </w:r>
      <w:r>
        <w:rPr>
          <w:sz w:val="21"/>
        </w:rPr>
        <w:t xml:space="preserve">clicar </w:t>
      </w:r>
      <w:r>
        <w:rPr>
          <w:sz w:val="21"/>
        </w:rPr>
        <w:t xml:space="preserve">nesta </w:t>
      </w:r>
      <w:r>
        <w:rPr>
          <w:sz w:val="21"/>
        </w:rPr>
        <w:t xml:space="preserve">opção, </w:t>
      </w:r>
      <w:r>
        <w:rPr>
          <w:sz w:val="21"/>
        </w:rPr>
        <w:t xml:space="preserve">você </w:t>
      </w:r>
      <w:r>
        <w:rPr>
          <w:sz w:val="21"/>
        </w:rPr>
        <w:t xml:space="preserve">será direcionado </w:t>
      </w:r>
      <w:r>
        <w:rPr>
          <w:sz w:val="21"/>
        </w:rPr>
        <w:t xml:space="preserve">para </w:t>
      </w:r>
      <w:r>
        <w:rPr>
          <w:sz w:val="21"/>
        </w:rPr>
        <w:t xml:space="preserve">a </w:t>
      </w:r>
      <w:r>
        <w:rPr>
          <w:sz w:val="21"/>
        </w:rPr>
        <w:t xml:space="preserve">seguinte </w:t>
      </w:r>
      <w:r>
        <w:rPr>
          <w:sz w:val="21"/>
        </w:rPr>
        <w:t>página</w:t>
      </w:r>
      <w:r>
        <w:rPr>
          <w:spacing w:val="-10"/>
          <w:sz w:val="21"/>
        </w:rPr>
        <w:t>:</w:t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115116</wp:posOffset>
            </wp:positionV>
            <wp:extent cx="5812627" cy="925830"/>
            <wp:effectExtent l="0" t="0" r="0" b="0"/>
            <wp:wrapTopAndBottom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627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4"/>
        <w:ind w:left="0"/>
      </w:pPr>
    </w:p>
    <w:p>
      <w:pPr>
        <w:pStyle w:val="BodyText"/>
        <w:spacing w:line="259" w:lineRule="auto"/>
        <w:ind w:right="841"/>
        <w:jc w:val="both"/>
      </w:pPr>
      <w:r>
        <w:rPr>
          <w:sz w:val="21"/>
        </w:rPr>
        <w:t xml:space="preserve">Aqui, </w:t>
      </w:r>
      <w:r>
        <w:rPr>
          <w:sz w:val="21"/>
        </w:rPr>
        <w:t xml:space="preserve">pode </w:t>
      </w:r>
      <w:r>
        <w:rPr>
          <w:sz w:val="21"/>
        </w:rPr>
        <w:t xml:space="preserve">definir </w:t>
      </w:r>
      <w:r>
        <w:rPr>
          <w:sz w:val="21"/>
        </w:rPr>
        <w:t xml:space="preserve">um </w:t>
      </w:r>
      <w:r>
        <w:rPr>
          <w:sz w:val="21"/>
        </w:rPr>
        <w:t xml:space="preserve">intervalo </w:t>
      </w:r>
      <w:r>
        <w:rPr>
          <w:sz w:val="21"/>
        </w:rPr>
        <w:t xml:space="preserve">de </w:t>
      </w:r>
      <w:r>
        <w:rPr>
          <w:sz w:val="21"/>
        </w:rPr>
        <w:t xml:space="preserve">datas. </w:t>
      </w:r>
      <w:r>
        <w:rPr>
          <w:sz w:val="21"/>
        </w:rPr>
        <w:t xml:space="preserve">Ou seja, </w:t>
      </w:r>
      <w:r>
        <w:rPr>
          <w:sz w:val="21"/>
        </w:rPr>
        <w:t xml:space="preserve">especificar </w:t>
      </w:r>
      <w:r>
        <w:rPr>
          <w:sz w:val="21"/>
        </w:rPr>
        <w:t xml:space="preserve">a </w:t>
      </w:r>
      <w:r>
        <w:rPr>
          <w:sz w:val="21"/>
        </w:rPr>
        <w:t xml:space="preserve">data </w:t>
      </w:r>
      <w:r>
        <w:rPr>
          <w:sz w:val="21"/>
        </w:rPr>
        <w:t xml:space="preserve">de </w:t>
      </w:r>
      <w:r>
        <w:rPr>
          <w:sz w:val="21"/>
        </w:rPr>
        <w:t xml:space="preserve">início </w:t>
      </w:r>
      <w:r>
        <w:rPr>
          <w:sz w:val="21"/>
        </w:rPr>
        <w:t>e a data de fim dos dados que gostaria de exportar.</w:t>
      </w:r>
    </w:p>
    <w:p>
      <w:pPr>
        <w:pStyle w:val="BodyText"/>
        <w:spacing w:after="0" w:line="259" w:lineRule="auto"/>
        <w:jc w:val="both"/>
        <w:sectPr>
          <w:pgSz w:w="11910" w:h="16840"/>
          <w:pgMar w:top="1960" w:right="850" w:bottom="1160" w:left="1275" w:header="838" w:footer="975"/>
          <w:cols w:space="708"/>
        </w:sectPr>
      </w:pPr>
    </w:p>
    <w:p>
      <w:pPr>
        <w:pStyle w:val="BodyText"/>
        <w:spacing w:before="149"/>
        <w:ind w:left="0"/>
      </w:pPr>
    </w:p>
    <w:p>
      <w:pPr>
        <w:pStyle w:val="BodyText"/>
        <w:tabs>
          <w:tab w:val="left" w:pos="4824"/>
        </w:tabs>
        <w:spacing w:line="256" w:lineRule="auto"/>
        <w:ind w:right="1042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2427945</wp:posOffset>
            </wp:positionH>
            <wp:positionV relativeFrom="paragraph">
              <wp:posOffset>-170272</wp:posOffset>
            </wp:positionV>
            <wp:extent cx="1370922" cy="225965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22" cy="22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Ao clicar no botão</w:t>
      </w:r>
      <w:r>
        <w:rPr>
          <w:sz w:val="21"/>
        </w:rPr>
        <w:tab/>
      </w:r>
      <w:r>
        <w:rPr>
          <w:sz w:val="21"/>
        </w:rPr>
        <w:t xml:space="preserve">, </w:t>
      </w:r>
      <w:r>
        <w:rPr>
          <w:sz w:val="21"/>
        </w:rPr>
        <w:t xml:space="preserve">obterá </w:t>
      </w:r>
      <w:r>
        <w:rPr>
          <w:sz w:val="21"/>
        </w:rPr>
        <w:t xml:space="preserve">um </w:t>
      </w:r>
      <w:r>
        <w:rPr>
          <w:sz w:val="21"/>
        </w:rPr>
        <w:t xml:space="preserve">ficheiro </w:t>
      </w:r>
      <w:r>
        <w:rPr>
          <w:sz w:val="21"/>
        </w:rPr>
        <w:t xml:space="preserve">em </w:t>
      </w:r>
      <w:r>
        <w:rPr>
          <w:sz w:val="21"/>
        </w:rPr>
        <w:t xml:space="preserve">formato </w:t>
      </w:r>
      <w:r>
        <w:rPr>
          <w:sz w:val="21"/>
        </w:rPr>
        <w:t xml:space="preserve">txt </w:t>
      </w:r>
      <w:r>
        <w:rPr>
          <w:sz w:val="21"/>
        </w:rPr>
        <w:t>como se segue:</w:t>
      </w:r>
    </w:p>
    <w:p>
      <w:pPr>
        <w:pStyle w:val="BodyText"/>
        <w:spacing w:before="7"/>
        <w:ind w:left="0"/>
        <w:rPr>
          <w:sz w:val="11"/>
        </w:rPr>
      </w:pPr>
      <w:r>
        <w:rPr>
          <w:sz w:val="11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104989</wp:posOffset>
            </wp:positionV>
            <wp:extent cx="5733147" cy="1280731"/>
            <wp:effectExtent l="0" t="0" r="0" b="0"/>
            <wp:wrapTopAndBottom/>
            <wp:docPr id="12" name="Image 12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147" cy="1280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BodyText"/>
        <w:spacing w:line="259" w:lineRule="auto"/>
        <w:ind w:right="1042"/>
      </w:pPr>
      <w:r>
        <w:rPr>
          <w:sz w:val="21"/>
        </w:rPr>
        <w:t xml:space="preserve">Este </w:t>
      </w:r>
      <w:r>
        <w:rPr>
          <w:sz w:val="21"/>
        </w:rPr>
        <w:t xml:space="preserve">ficheiro </w:t>
      </w:r>
      <w:r>
        <w:rPr>
          <w:sz w:val="21"/>
        </w:rPr>
        <w:t xml:space="preserve">será </w:t>
      </w:r>
      <w:r>
        <w:rPr>
          <w:sz w:val="21"/>
        </w:rPr>
        <w:t xml:space="preserve">processado </w:t>
      </w:r>
      <w:r>
        <w:rPr>
          <w:sz w:val="21"/>
        </w:rPr>
        <w:t xml:space="preserve">com </w:t>
      </w:r>
      <w:r>
        <w:rPr>
          <w:sz w:val="21"/>
        </w:rPr>
        <w:t xml:space="preserve">o </w:t>
      </w:r>
      <w:r>
        <w:rPr>
          <w:sz w:val="21"/>
        </w:rPr>
        <w:t xml:space="preserve">software </w:t>
      </w:r>
      <w:r>
        <w:rPr>
          <w:sz w:val="21"/>
        </w:rPr>
        <w:t xml:space="preserve">BacLink </w:t>
      </w:r>
      <w:r>
        <w:rPr>
          <w:sz w:val="21"/>
        </w:rPr>
        <w:t xml:space="preserve">para </w:t>
      </w:r>
      <w:r>
        <w:rPr>
          <w:sz w:val="21"/>
        </w:rPr>
        <w:t xml:space="preserve">conversão </w:t>
      </w:r>
      <w:r>
        <w:rPr>
          <w:sz w:val="21"/>
        </w:rPr>
        <w:t xml:space="preserve">em </w:t>
      </w:r>
      <w:r>
        <w:rPr>
          <w:sz w:val="21"/>
        </w:rPr>
        <w:t xml:space="preserve">dados </w:t>
      </w:r>
      <w:r>
        <w:rPr>
          <w:spacing w:val="-2"/>
          <w:sz w:val="21"/>
        </w:rPr>
        <w:t>WHONET</w:t>
      </w:r>
      <w:r>
        <w:rPr>
          <w:sz w:val="21"/>
        </w:rPr>
        <w:t xml:space="preserve"> manipuláveis</w:t>
      </w:r>
      <w:r>
        <w:rPr>
          <w:spacing w:val="-2"/>
          <w:sz w:val="21"/>
        </w:rPr>
        <w:t>.</w:t>
      </w:r>
    </w:p>
    <w:p>
      <w:pPr>
        <w:pStyle w:val="BodyText"/>
        <w:spacing w:before="159" w:line="259" w:lineRule="auto"/>
        <w:ind w:right="609"/>
      </w:pPr>
      <w:r>
        <w:rPr>
          <w:sz w:val="21"/>
        </w:rPr>
        <w:t xml:space="preserve">Para </w:t>
      </w:r>
      <w:r>
        <w:rPr>
          <w:sz w:val="21"/>
        </w:rPr>
        <w:t xml:space="preserve">isso, </w:t>
      </w:r>
      <w:r>
        <w:rPr>
          <w:sz w:val="21"/>
        </w:rPr>
        <w:t xml:space="preserve">aqui estão </w:t>
      </w:r>
      <w:r>
        <w:rPr>
          <w:sz w:val="21"/>
        </w:rPr>
        <w:t xml:space="preserve">algumas </w:t>
      </w:r>
      <w:r>
        <w:rPr>
          <w:sz w:val="21"/>
        </w:rPr>
        <w:t xml:space="preserve">etapas </w:t>
      </w:r>
      <w:r>
        <w:rPr>
          <w:sz w:val="21"/>
        </w:rPr>
        <w:t xml:space="preserve">a </w:t>
      </w:r>
      <w:r>
        <w:rPr>
          <w:sz w:val="21"/>
        </w:rPr>
        <w:t xml:space="preserve">serem seguidas </w:t>
      </w:r>
      <w:r>
        <w:rPr>
          <w:sz w:val="21"/>
        </w:rPr>
        <w:t xml:space="preserve">no </w:t>
      </w:r>
      <w:r>
        <w:rPr>
          <w:sz w:val="21"/>
        </w:rPr>
        <w:t>BacLink</w:t>
      </w:r>
      <w:r>
        <w:rPr>
          <w:sz w:val="21"/>
        </w:rPr>
        <w:t xml:space="preserve">. </w:t>
      </w:r>
      <w:r>
        <w:rPr>
          <w:sz w:val="21"/>
        </w:rPr>
        <w:t xml:space="preserve">A </w:t>
      </w:r>
      <w:r>
        <w:rPr>
          <w:sz w:val="21"/>
        </w:rPr>
        <w:t xml:space="preserve">documentação completa </w:t>
      </w:r>
      <w:r>
        <w:rPr>
          <w:sz w:val="21"/>
        </w:rPr>
        <w:t xml:space="preserve">está disponível </w:t>
      </w:r>
      <w:r>
        <w:rPr>
          <w:sz w:val="21"/>
        </w:rPr>
        <w:t xml:space="preserve">no site da Whonet: </w:t>
      </w:r>
      <w:hyperlink r:id="rId10">
        <w:r>
          <w:rPr>
            <w:color w:val="0462C1"/>
            <w:sz w:val="21"/>
            <w:u w:val="single" w:color="0462C1"/>
          </w:rPr>
          <w:t>https://www.whonet.org/documentation.html</w:t>
        </w:r>
      </w:hyperlink>
    </w:p>
    <w:p>
      <w:pPr>
        <w:pStyle w:val="Heading1"/>
        <w:spacing w:before="239"/>
      </w:pPr>
      <w:bookmarkStart w:id="2" w:name="_bookmark2"/>
      <w:bookmarkEnd w:id="2"/>
      <w:r>
        <w:rPr>
          <w:color w:val="2D74B5"/>
          <w:spacing w:val="-2"/>
          <w:sz w:val="31"/>
        </w:rPr>
        <w:t xml:space="preserve">Converter </w:t>
      </w:r>
      <w:r>
        <w:rPr>
          <w:color w:val="2D74B5"/>
          <w:spacing w:val="-2"/>
          <w:sz w:val="31"/>
        </w:rPr>
        <w:t xml:space="preserve">exportação </w:t>
      </w:r>
      <w:r>
        <w:rPr>
          <w:color w:val="2D74B5"/>
          <w:spacing w:val="-2"/>
          <w:sz w:val="31"/>
        </w:rPr>
        <w:t xml:space="preserve">LabBook </w:t>
      </w:r>
      <w:r>
        <w:rPr>
          <w:color w:val="2D74B5"/>
          <w:spacing w:val="-2"/>
          <w:sz w:val="31"/>
        </w:rPr>
        <w:t xml:space="preserve">para </w:t>
      </w:r>
      <w:r>
        <w:rPr>
          <w:color w:val="2D74B5"/>
          <w:spacing w:val="-2"/>
          <w:sz w:val="31"/>
        </w:rPr>
        <w:t xml:space="preserve">Whonet </w:t>
      </w:r>
      <w:r>
        <w:rPr>
          <w:color w:val="2D74B5"/>
          <w:spacing w:val="-2"/>
          <w:sz w:val="31"/>
        </w:rPr>
        <w:t xml:space="preserve">com </w:t>
      </w:r>
      <w:r>
        <w:rPr>
          <w:color w:val="2D74B5"/>
          <w:spacing w:val="-2"/>
          <w:sz w:val="31"/>
        </w:rPr>
        <w:t>BacLink</w:t>
      </w:r>
    </w:p>
    <w:p>
      <w:pPr>
        <w:pStyle w:val="BodyText"/>
        <w:spacing w:before="31" w:line="259" w:lineRule="auto"/>
      </w:pPr>
      <w:r>
        <w:rPr>
          <w:sz w:val="21"/>
        </w:rPr>
        <w:t xml:space="preserve">O BacLink </w:t>
      </w:r>
      <w:r>
        <w:rPr>
          <w:sz w:val="21"/>
        </w:rPr>
        <w:t xml:space="preserve">é </w:t>
      </w:r>
      <w:r>
        <w:rPr>
          <w:sz w:val="21"/>
        </w:rPr>
        <w:t xml:space="preserve">uma </w:t>
      </w:r>
      <w:r>
        <w:rPr>
          <w:sz w:val="21"/>
        </w:rPr>
        <w:t xml:space="preserve">ferramenta </w:t>
      </w:r>
      <w:r>
        <w:rPr>
          <w:sz w:val="21"/>
        </w:rPr>
        <w:t xml:space="preserve">integrada </w:t>
      </w:r>
      <w:r>
        <w:rPr>
          <w:sz w:val="21"/>
        </w:rPr>
        <w:t xml:space="preserve">no </w:t>
      </w:r>
      <w:r>
        <w:rPr>
          <w:sz w:val="21"/>
        </w:rPr>
        <w:t xml:space="preserve">software </w:t>
      </w:r>
      <w:r>
        <w:rPr>
          <w:sz w:val="21"/>
        </w:rPr>
        <w:t xml:space="preserve">Whonet </w:t>
      </w:r>
      <w:r>
        <w:rPr>
          <w:sz w:val="21"/>
        </w:rPr>
        <w:t xml:space="preserve">e </w:t>
      </w:r>
      <w:r>
        <w:rPr>
          <w:sz w:val="21"/>
        </w:rPr>
        <w:t>pode</w:t>
      </w:r>
      <w:r>
        <w:rPr>
          <w:sz w:val="21"/>
        </w:rPr>
        <w:t xml:space="preserve"> </w:t>
      </w:r>
      <w:r>
        <w:rPr>
          <w:sz w:val="21"/>
        </w:rPr>
        <w:t xml:space="preserve">ser </w:t>
      </w:r>
      <w:r>
        <w:rPr>
          <w:sz w:val="21"/>
        </w:rPr>
        <w:t xml:space="preserve">descarregada </w:t>
      </w:r>
      <w:r>
        <w:rPr>
          <w:sz w:val="21"/>
        </w:rPr>
        <w:t xml:space="preserve">através </w:t>
      </w:r>
      <w:r>
        <w:rPr>
          <w:sz w:val="21"/>
        </w:rPr>
        <w:t xml:space="preserve">do </w:t>
      </w:r>
      <w:r>
        <w:rPr>
          <w:sz w:val="21"/>
        </w:rPr>
        <w:t xml:space="preserve">link: </w:t>
      </w:r>
      <w:hyperlink r:id="rId11">
        <w:r>
          <w:rPr>
            <w:color w:val="0462C1"/>
            <w:sz w:val="21"/>
            <w:u w:val="single" w:color="0462C1"/>
          </w:rPr>
          <w:t xml:space="preserve">https://www.whonet.org/ </w:t>
        </w:r>
      </w:hyperlink>
      <w:r>
        <w:rPr>
          <w:sz w:val="21"/>
        </w:rPr>
        <w:t>e na secção «Download».</w:t>
      </w:r>
    </w:p>
    <w:p>
      <w:pPr>
        <w:pStyle w:val="BodyText"/>
        <w:spacing w:before="160"/>
      </w:pPr>
      <w:r>
        <w:rPr>
          <w:sz w:val="21"/>
        </w:rPr>
        <w:t xml:space="preserve">Depois de </w:t>
      </w:r>
      <w:r>
        <w:rPr>
          <w:sz w:val="21"/>
        </w:rPr>
        <w:t xml:space="preserve">instalar </w:t>
      </w:r>
      <w:r>
        <w:rPr>
          <w:sz w:val="21"/>
        </w:rPr>
        <w:t>a aplicação</w:t>
      </w:r>
      <w:r>
        <w:rPr>
          <w:sz w:val="21"/>
        </w:rPr>
        <w:t xml:space="preserve">, </w:t>
      </w:r>
      <w:r>
        <w:rPr>
          <w:sz w:val="21"/>
        </w:rPr>
        <w:t xml:space="preserve">inicie </w:t>
      </w:r>
      <w:r>
        <w:rPr>
          <w:sz w:val="21"/>
        </w:rPr>
        <w:t xml:space="preserve">o BacLink </w:t>
      </w:r>
      <w:r>
        <w:rPr>
          <w:sz w:val="21"/>
        </w:rPr>
        <w:t>(</w:t>
      </w:r>
      <w:r>
        <w:rPr>
          <w:spacing w:val="-3"/>
        </w:rPr>
        <w:drawing>
          <wp:inline distT="0" distB="0" distL="0" distR="0">
            <wp:extent cx="1228089" cy="417766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089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1"/>
        </w:rPr>
        <w:t xml:space="preserve"> )</w:t>
      </w:r>
    </w:p>
    <w:p>
      <w:pPr>
        <w:pStyle w:val="BodyText"/>
        <w:spacing w:before="180" w:line="259" w:lineRule="auto"/>
        <w:ind w:right="609"/>
      </w:pPr>
      <w:r>
        <w:rPr>
          <w:sz w:val="21"/>
        </w:rPr>
        <w:t xml:space="preserve">Na </w:t>
      </w:r>
      <w:r>
        <w:rPr>
          <w:sz w:val="21"/>
        </w:rPr>
        <w:t xml:space="preserve">janela </w:t>
      </w:r>
      <w:r>
        <w:rPr>
          <w:sz w:val="21"/>
        </w:rPr>
        <w:t xml:space="preserve">que </w:t>
      </w:r>
      <w:r>
        <w:rPr>
          <w:sz w:val="21"/>
        </w:rPr>
        <w:t xml:space="preserve">se abre, </w:t>
      </w:r>
      <w:r>
        <w:rPr>
          <w:sz w:val="21"/>
        </w:rPr>
        <w:t xml:space="preserve">a </w:t>
      </w:r>
      <w:r>
        <w:rPr>
          <w:sz w:val="21"/>
        </w:rPr>
        <w:t xml:space="preserve">parte </w:t>
      </w:r>
      <w:r>
        <w:rPr>
          <w:sz w:val="21"/>
        </w:rPr>
        <w:t xml:space="preserve">superior </w:t>
      </w:r>
      <w:r>
        <w:rPr>
          <w:sz w:val="21"/>
        </w:rPr>
        <w:t xml:space="preserve">permite </w:t>
      </w:r>
      <w:r>
        <w:rPr>
          <w:sz w:val="21"/>
        </w:rPr>
        <w:t xml:space="preserve">descrever </w:t>
      </w:r>
      <w:r>
        <w:rPr>
          <w:sz w:val="21"/>
        </w:rPr>
        <w:t xml:space="preserve">o </w:t>
      </w:r>
      <w:r>
        <w:rPr>
          <w:sz w:val="21"/>
        </w:rPr>
        <w:t xml:space="preserve">ficheiro </w:t>
      </w:r>
      <w:r>
        <w:rPr>
          <w:sz w:val="21"/>
        </w:rPr>
        <w:t xml:space="preserve">a </w:t>
      </w:r>
      <w:r>
        <w:rPr>
          <w:sz w:val="21"/>
        </w:rPr>
        <w:t xml:space="preserve">converter e </w:t>
      </w:r>
      <w:r>
        <w:rPr>
          <w:sz w:val="21"/>
        </w:rPr>
        <w:t xml:space="preserve">a </w:t>
      </w:r>
      <w:r>
        <w:rPr>
          <w:sz w:val="21"/>
        </w:rPr>
        <w:t xml:space="preserve">parte </w:t>
      </w:r>
      <w:r>
        <w:rPr>
          <w:sz w:val="21"/>
        </w:rPr>
        <w:t>inferior o novo ficheiro de dados.</w:t>
      </w:r>
    </w:p>
    <w:p>
      <w:pPr>
        <w:pStyle w:val="BodyText"/>
        <w:spacing w:before="3"/>
        <w:ind w:left="0"/>
        <w:rPr>
          <w:sz w:val="11"/>
        </w:rPr>
      </w:pPr>
      <w:r>
        <w:rPr>
          <w:sz w:val="11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102432</wp:posOffset>
            </wp:positionV>
            <wp:extent cx="5739415" cy="3044952"/>
            <wp:effectExtent l="0" t="0" r="0" b="0"/>
            <wp:wrapTopAndBottom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415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1"/>
        </w:rPr>
        <w:sectPr>
          <w:pgSz w:w="11910" w:h="16840"/>
          <w:pgMar w:top="1960" w:right="850" w:bottom="1160" w:left="1275" w:header="838" w:footer="975"/>
          <w:cols w:space="708"/>
        </w:sectPr>
      </w:pPr>
    </w:p>
    <w:p>
      <w:pPr>
        <w:pStyle w:val="BodyText"/>
        <w:spacing w:before="46"/>
      </w:pPr>
      <w:r>
        <w:rPr>
          <w:sz w:val="21"/>
        </w:rPr>
        <w:t xml:space="preserve">Para </w:t>
      </w:r>
      <w:r>
        <w:rPr>
          <w:sz w:val="21"/>
        </w:rPr>
        <w:t xml:space="preserve">configurar </w:t>
      </w:r>
      <w:r>
        <w:rPr>
          <w:sz w:val="21"/>
        </w:rPr>
        <w:t xml:space="preserve">as </w:t>
      </w:r>
      <w:r>
        <w:rPr>
          <w:sz w:val="21"/>
        </w:rPr>
        <w:t xml:space="preserve">informações </w:t>
      </w:r>
      <w:r>
        <w:rPr>
          <w:sz w:val="21"/>
        </w:rPr>
        <w:t xml:space="preserve">do </w:t>
      </w:r>
      <w:r>
        <w:rPr>
          <w:sz w:val="21"/>
        </w:rPr>
        <w:t xml:space="preserve">laboratório, </w:t>
      </w:r>
      <w:r>
        <w:rPr>
          <w:sz w:val="21"/>
        </w:rPr>
        <w:t xml:space="preserve">clique </w:t>
      </w:r>
      <w:r>
        <w:rPr>
          <w:sz w:val="21"/>
        </w:rPr>
        <w:t xml:space="preserve">em </w:t>
      </w:r>
      <w:r>
        <w:rPr>
          <w:sz w:val="21"/>
        </w:rPr>
        <w:t xml:space="preserve">«Novo </w:t>
      </w:r>
      <w:r>
        <w:rPr>
          <w:spacing w:val="-10"/>
          <w:sz w:val="21"/>
        </w:rPr>
        <w:t>formato»</w:t>
      </w:r>
    </w:p>
    <w:p>
      <w:pPr>
        <w:pStyle w:val="BodyText"/>
        <w:spacing w:before="4"/>
        <w:ind w:left="0"/>
        <w:rPr>
          <w:sz w:val="18"/>
        </w:rPr>
      </w:pPr>
      <w:r>
        <w:rPr>
          <w:sz w:val="18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157390</wp:posOffset>
            </wp:positionV>
            <wp:extent cx="5772507" cy="3424809"/>
            <wp:effectExtent l="0" t="0" r="0" b="0"/>
            <wp:wrapTopAndBottom/>
            <wp:docPr id="15" name="Image 15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07" cy="3424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2" w:line="259" w:lineRule="auto"/>
        <w:ind w:right="609"/>
      </w:pPr>
      <w:r>
        <w:rPr>
          <w:sz w:val="21"/>
        </w:rPr>
        <w:t xml:space="preserve">Selecione </w:t>
      </w:r>
      <w:r>
        <w:rPr>
          <w:sz w:val="21"/>
        </w:rPr>
        <w:t xml:space="preserve">o </w:t>
      </w:r>
      <w:r>
        <w:rPr>
          <w:sz w:val="21"/>
        </w:rPr>
        <w:t xml:space="preserve">país </w:t>
      </w:r>
      <w:r>
        <w:rPr>
          <w:sz w:val="21"/>
        </w:rPr>
        <w:t xml:space="preserve">na </w:t>
      </w:r>
      <w:r>
        <w:rPr>
          <w:sz w:val="21"/>
        </w:rPr>
        <w:t xml:space="preserve">lista </w:t>
      </w:r>
      <w:r>
        <w:rPr>
          <w:sz w:val="21"/>
        </w:rPr>
        <w:t xml:space="preserve">suspensa, </w:t>
      </w:r>
      <w:r>
        <w:rPr>
          <w:sz w:val="21"/>
        </w:rPr>
        <w:t xml:space="preserve">insira </w:t>
      </w:r>
      <w:r>
        <w:rPr>
          <w:sz w:val="21"/>
        </w:rPr>
        <w:t xml:space="preserve">o </w:t>
      </w:r>
      <w:r>
        <w:rPr>
          <w:sz w:val="21"/>
        </w:rPr>
        <w:t xml:space="preserve">nome </w:t>
      </w:r>
      <w:r>
        <w:rPr>
          <w:sz w:val="21"/>
        </w:rPr>
        <w:t xml:space="preserve">e </w:t>
      </w:r>
      <w:r>
        <w:rPr>
          <w:sz w:val="21"/>
        </w:rPr>
        <w:t xml:space="preserve">o </w:t>
      </w:r>
      <w:r>
        <w:rPr>
          <w:sz w:val="21"/>
        </w:rPr>
        <w:t xml:space="preserve">código </w:t>
      </w:r>
      <w:r>
        <w:rPr>
          <w:sz w:val="21"/>
        </w:rPr>
        <w:t xml:space="preserve">do </w:t>
      </w:r>
      <w:r>
        <w:rPr>
          <w:sz w:val="21"/>
        </w:rPr>
        <w:t xml:space="preserve">laboratório </w:t>
      </w:r>
      <w:r>
        <w:rPr>
          <w:sz w:val="21"/>
        </w:rPr>
        <w:t xml:space="preserve">(esse </w:t>
      </w:r>
      <w:r>
        <w:rPr>
          <w:sz w:val="21"/>
        </w:rPr>
        <w:t>código será usado pelo BacLink e WHONET como extensão de ficheiro padrão para os seus ficheiros de dados WHONET).</w:t>
      </w:r>
    </w:p>
    <w:p>
      <w:pPr>
        <w:pStyle w:val="BodyText"/>
        <w:spacing w:before="160"/>
      </w:pPr>
      <w:r>
        <w:rPr>
          <w:sz w:val="21"/>
        </w:rPr>
        <w:t xml:space="preserve">Em seguida, </w:t>
      </w:r>
      <w:r>
        <w:rPr>
          <w:sz w:val="21"/>
        </w:rPr>
        <w:t xml:space="preserve">clique </w:t>
      </w:r>
      <w:r>
        <w:rPr>
          <w:sz w:val="21"/>
        </w:rPr>
        <w:t xml:space="preserve">em </w:t>
      </w:r>
      <w:r>
        <w:rPr>
          <w:sz w:val="21"/>
        </w:rPr>
        <w:t xml:space="preserve">«Estrutura </w:t>
      </w:r>
      <w:r>
        <w:rPr>
          <w:sz w:val="21"/>
        </w:rPr>
        <w:t xml:space="preserve">do </w:t>
      </w:r>
      <w:r>
        <w:rPr>
          <w:sz w:val="21"/>
        </w:rPr>
        <w:t>ficheiro</w:t>
      </w:r>
      <w:r>
        <w:rPr>
          <w:spacing w:val="-5"/>
          <w:sz w:val="21"/>
        </w:rPr>
        <w:t>».</w:t>
      </w:r>
    </w:p>
    <w:p>
      <w:pPr>
        <w:pStyle w:val="BodyText"/>
        <w:spacing w:before="9"/>
        <w:ind w:left="0"/>
        <w:rPr>
          <w:sz w:val="12"/>
        </w:rPr>
      </w:pPr>
      <w:r>
        <w:rPr>
          <w:sz w:val="12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114182</wp:posOffset>
            </wp:positionV>
            <wp:extent cx="4304072" cy="3535679"/>
            <wp:effectExtent l="0" t="0" r="0" b="0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72" cy="353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2"/>
        </w:rPr>
        <w:sectPr>
          <w:pgSz w:w="11910" w:h="16840"/>
          <w:pgMar w:top="1960" w:right="850" w:bottom="1160" w:left="1275" w:header="838" w:footer="975"/>
          <w:cols w:space="708"/>
        </w:sectPr>
      </w:pPr>
    </w:p>
    <w:p>
      <w:pPr>
        <w:pStyle w:val="BodyText"/>
        <w:spacing w:before="46"/>
      </w:pPr>
      <w:r>
        <w:rPr>
          <w:sz w:val="21"/>
        </w:rPr>
        <w:t xml:space="preserve">Indique </w:t>
      </w:r>
      <w:r>
        <w:rPr>
          <w:sz w:val="21"/>
        </w:rPr>
        <w:t xml:space="preserve">a localização </w:t>
      </w:r>
      <w:r>
        <w:rPr>
          <w:sz w:val="21"/>
        </w:rPr>
        <w:t xml:space="preserve">e </w:t>
      </w:r>
      <w:r>
        <w:rPr>
          <w:sz w:val="21"/>
        </w:rPr>
        <w:t xml:space="preserve">o </w:t>
      </w:r>
      <w:r>
        <w:rPr>
          <w:sz w:val="21"/>
        </w:rPr>
        <w:t xml:space="preserve">ficheiro </w:t>
      </w:r>
      <w:r>
        <w:rPr>
          <w:sz w:val="21"/>
        </w:rPr>
        <w:t xml:space="preserve">de texto </w:t>
      </w:r>
      <w:r>
        <w:rPr>
          <w:sz w:val="21"/>
        </w:rPr>
        <w:t xml:space="preserve">exportado </w:t>
      </w:r>
      <w:r>
        <w:rPr>
          <w:sz w:val="21"/>
        </w:rPr>
        <w:t xml:space="preserve">do LabBook </w:t>
      </w:r>
      <w:r>
        <w:rPr>
          <w:sz w:val="21"/>
        </w:rPr>
        <w:t xml:space="preserve">clicando </w:t>
      </w:r>
      <w:r>
        <w:rPr>
          <w:sz w:val="21"/>
        </w:rPr>
        <w:t xml:space="preserve">nos </w:t>
      </w:r>
      <w:r>
        <w:rPr>
          <w:sz w:val="21"/>
        </w:rPr>
        <w:t xml:space="preserve">botões </w:t>
      </w:r>
      <w:r>
        <w:rPr>
          <w:sz w:val="21"/>
        </w:rPr>
        <w:t>«Procurar</w:t>
      </w:r>
      <w:r>
        <w:rPr>
          <w:spacing w:val="-5"/>
          <w:sz w:val="21"/>
        </w:rPr>
        <w:t>».</w:t>
      </w:r>
    </w:p>
    <w:p>
      <w:pPr>
        <w:pStyle w:val="BodyText"/>
        <w:spacing w:before="180"/>
      </w:pPr>
      <w:r>
        <w:rPr>
          <w:sz w:val="21"/>
        </w:rPr>
        <w:t xml:space="preserve">Altere </w:t>
      </w:r>
      <w:r>
        <w:rPr>
          <w:sz w:val="21"/>
        </w:rPr>
        <w:t xml:space="preserve">a origem </w:t>
      </w:r>
      <w:r>
        <w:rPr>
          <w:sz w:val="21"/>
        </w:rPr>
        <w:t xml:space="preserve">do </w:t>
      </w:r>
      <w:r>
        <w:rPr>
          <w:sz w:val="21"/>
        </w:rPr>
        <w:t xml:space="preserve">ficheiro </w:t>
      </w:r>
      <w:r>
        <w:rPr>
          <w:sz w:val="21"/>
        </w:rPr>
        <w:t xml:space="preserve">para </w:t>
      </w:r>
      <w:r>
        <w:rPr>
          <w:sz w:val="21"/>
        </w:rPr>
        <w:t xml:space="preserve">Unicode </w:t>
      </w:r>
      <w:r>
        <w:rPr>
          <w:sz w:val="21"/>
        </w:rPr>
        <w:t xml:space="preserve">(com </w:t>
      </w:r>
      <w:r>
        <w:rPr>
          <w:sz w:val="21"/>
        </w:rPr>
        <w:t xml:space="preserve">codificação </w:t>
      </w:r>
      <w:r>
        <w:rPr>
          <w:spacing w:val="-5"/>
          <w:sz w:val="21"/>
        </w:rPr>
        <w:t>UTF-8).</w:t>
      </w:r>
    </w:p>
    <w:p>
      <w:pPr>
        <w:pStyle w:val="BodyText"/>
        <w:spacing w:before="183" w:line="256" w:lineRule="auto"/>
        <w:ind w:right="1042"/>
      </w:pPr>
      <w:r>
        <w:rPr>
          <w:sz w:val="21"/>
        </w:rPr>
        <w:t xml:space="preserve">Clique </w:t>
      </w:r>
      <w:r>
        <w:rPr>
          <w:sz w:val="21"/>
        </w:rPr>
        <w:t xml:space="preserve">no </w:t>
      </w:r>
      <w:r>
        <w:rPr>
          <w:sz w:val="21"/>
        </w:rPr>
        <w:t xml:space="preserve">botão </w:t>
      </w:r>
      <w:r>
        <w:rPr>
          <w:sz w:val="21"/>
        </w:rPr>
        <w:t xml:space="preserve">«Antibióticos» </w:t>
      </w:r>
      <w:r>
        <w:rPr>
          <w:sz w:val="21"/>
        </w:rPr>
        <w:t xml:space="preserve">para </w:t>
      </w:r>
      <w:r>
        <w:rPr>
          <w:sz w:val="21"/>
        </w:rPr>
        <w:t xml:space="preserve">configurar </w:t>
      </w:r>
      <w:r>
        <w:rPr>
          <w:sz w:val="21"/>
        </w:rPr>
        <w:t xml:space="preserve">as </w:t>
      </w:r>
      <w:r>
        <w:rPr>
          <w:sz w:val="21"/>
        </w:rPr>
        <w:t xml:space="preserve">informações </w:t>
      </w:r>
      <w:r>
        <w:rPr>
          <w:sz w:val="21"/>
        </w:rPr>
        <w:t xml:space="preserve">sobre </w:t>
      </w:r>
      <w:r>
        <w:rPr>
          <w:sz w:val="21"/>
        </w:rPr>
        <w:t xml:space="preserve">os </w:t>
      </w:r>
      <w:r>
        <w:rPr>
          <w:sz w:val="21"/>
        </w:rPr>
        <w:t xml:space="preserve">resultados </w:t>
      </w:r>
      <w:r>
        <w:rPr>
          <w:sz w:val="21"/>
        </w:rPr>
        <w:t xml:space="preserve">dos </w:t>
      </w:r>
      <w:r>
        <w:rPr>
          <w:spacing w:val="-2"/>
          <w:sz w:val="21"/>
        </w:rPr>
        <w:t>antibióticos.</w:t>
      </w:r>
    </w:p>
    <w:p>
      <w:pPr>
        <w:pStyle w:val="BodyText"/>
        <w:spacing w:before="6"/>
        <w:ind w:left="0"/>
        <w:rPr>
          <w:sz w:val="11"/>
        </w:rPr>
      </w:pPr>
      <w:r>
        <w:rPr>
          <w:sz w:val="11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104637</wp:posOffset>
            </wp:positionV>
            <wp:extent cx="5795467" cy="3982212"/>
            <wp:effectExtent l="0" t="0" r="0" b="0"/>
            <wp:wrapTopAndBottom/>
            <wp:docPr id="17" name="Image 17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467" cy="398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9" w:line="259" w:lineRule="auto"/>
        <w:ind w:right="903"/>
        <w:jc w:val="both"/>
      </w:pPr>
      <w:r>
        <w:rPr>
          <w:sz w:val="21"/>
        </w:rPr>
        <w:t xml:space="preserve">(Se </w:t>
      </w:r>
      <w:r>
        <w:rPr>
          <w:sz w:val="21"/>
        </w:rPr>
        <w:t>o</w:t>
      </w:r>
      <w:r>
        <w:rPr>
          <w:sz w:val="21"/>
        </w:rPr>
        <w:t xml:space="preserve"> seu </w:t>
      </w:r>
      <w:r>
        <w:rPr>
          <w:sz w:val="21"/>
        </w:rPr>
        <w:t xml:space="preserve">ficheiro de dados </w:t>
      </w:r>
      <w:r>
        <w:rPr>
          <w:sz w:val="21"/>
        </w:rPr>
        <w:t xml:space="preserve">incluir </w:t>
      </w:r>
      <w:r>
        <w:rPr>
          <w:sz w:val="21"/>
        </w:rPr>
        <w:t xml:space="preserve">mais do que um </w:t>
      </w:r>
      <w:r>
        <w:rPr>
          <w:sz w:val="21"/>
        </w:rPr>
        <w:t xml:space="preserve">método de </w:t>
      </w:r>
      <w:r>
        <w:rPr>
          <w:sz w:val="21"/>
        </w:rPr>
        <w:t xml:space="preserve">teste, o BacLink </w:t>
      </w:r>
      <w:r>
        <w:rPr>
          <w:sz w:val="21"/>
        </w:rPr>
        <w:t xml:space="preserve">irá fazer-lhe algumas perguntas </w:t>
      </w:r>
      <w:r>
        <w:rPr>
          <w:sz w:val="21"/>
        </w:rPr>
        <w:t xml:space="preserve">adicionais </w:t>
      </w:r>
      <w:r>
        <w:rPr>
          <w:sz w:val="21"/>
        </w:rPr>
        <w:t xml:space="preserve">para </w:t>
      </w:r>
      <w:r>
        <w:rPr>
          <w:sz w:val="21"/>
        </w:rPr>
        <w:t xml:space="preserve">poder </w:t>
      </w:r>
      <w:r>
        <w:rPr>
          <w:sz w:val="21"/>
        </w:rPr>
        <w:t xml:space="preserve">distinguir </w:t>
      </w:r>
      <w:r>
        <w:rPr>
          <w:sz w:val="21"/>
        </w:rPr>
        <w:t xml:space="preserve">de </w:t>
      </w:r>
      <w:r>
        <w:rPr>
          <w:sz w:val="21"/>
        </w:rPr>
        <w:t xml:space="preserve">forma </w:t>
      </w:r>
      <w:r>
        <w:rPr>
          <w:sz w:val="21"/>
        </w:rPr>
        <w:t xml:space="preserve">fiável </w:t>
      </w:r>
      <w:r>
        <w:rPr>
          <w:sz w:val="21"/>
        </w:rPr>
        <w:t xml:space="preserve">os </w:t>
      </w:r>
      <w:r>
        <w:rPr>
          <w:sz w:val="21"/>
        </w:rPr>
        <w:t xml:space="preserve">resultados </w:t>
      </w:r>
      <w:r>
        <w:rPr>
          <w:sz w:val="21"/>
        </w:rPr>
        <w:t xml:space="preserve">testados </w:t>
      </w:r>
      <w:r>
        <w:rPr>
          <w:sz w:val="21"/>
        </w:rPr>
        <w:t>pelos diferentes métodos)</w:t>
      </w:r>
    </w:p>
    <w:p>
      <w:pPr>
        <w:pStyle w:val="BodyText"/>
        <w:spacing w:before="160"/>
      </w:pPr>
      <w:r>
        <w:rPr>
          <w:sz w:val="21"/>
        </w:rPr>
        <w:t xml:space="preserve">Para </w:t>
      </w:r>
      <w:r>
        <w:rPr>
          <w:sz w:val="21"/>
        </w:rPr>
        <w:t xml:space="preserve">concluir </w:t>
      </w:r>
      <w:r>
        <w:rPr>
          <w:sz w:val="21"/>
        </w:rPr>
        <w:t xml:space="preserve">esta </w:t>
      </w:r>
      <w:r>
        <w:rPr>
          <w:sz w:val="21"/>
        </w:rPr>
        <w:t xml:space="preserve">configuração, </w:t>
      </w:r>
      <w:r>
        <w:rPr>
          <w:sz w:val="21"/>
        </w:rPr>
        <w:t xml:space="preserve">clique </w:t>
      </w:r>
      <w:r>
        <w:rPr>
          <w:sz w:val="21"/>
        </w:rPr>
        <w:t xml:space="preserve">no </w:t>
      </w:r>
      <w:r>
        <w:rPr>
          <w:sz w:val="21"/>
        </w:rPr>
        <w:t xml:space="preserve">botão </w:t>
      </w:r>
      <w:r>
        <w:rPr>
          <w:sz w:val="21"/>
        </w:rPr>
        <w:t>«OK</w:t>
      </w:r>
      <w:r>
        <w:rPr>
          <w:spacing w:val="-10"/>
          <w:sz w:val="21"/>
        </w:rPr>
        <w:t>».</w:t>
      </w:r>
    </w:p>
    <w:p>
      <w:pPr>
        <w:pStyle w:val="BodyText"/>
        <w:ind w:left="0"/>
      </w:pPr>
    </w:p>
    <w:p>
      <w:pPr>
        <w:pStyle w:val="BodyText"/>
        <w:spacing w:before="94"/>
        <w:ind w:left="0"/>
      </w:pPr>
    </w:p>
    <w:p>
      <w:pPr>
        <w:pStyle w:val="BodyText"/>
        <w:spacing w:before="1" w:line="259" w:lineRule="auto"/>
        <w:ind w:right="843"/>
        <w:jc w:val="both"/>
      </w:pPr>
      <w:r>
        <w:rPr>
          <w:sz w:val="21"/>
        </w:rPr>
        <w:t xml:space="preserve">Agora, </w:t>
      </w:r>
      <w:r>
        <w:rPr>
          <w:sz w:val="21"/>
        </w:rPr>
        <w:t xml:space="preserve">para </w:t>
      </w:r>
      <w:r>
        <w:rPr>
          <w:sz w:val="21"/>
        </w:rPr>
        <w:t xml:space="preserve">definir </w:t>
      </w:r>
      <w:r>
        <w:rPr>
          <w:sz w:val="21"/>
        </w:rPr>
        <w:t xml:space="preserve">a </w:t>
      </w:r>
      <w:r>
        <w:rPr>
          <w:sz w:val="21"/>
        </w:rPr>
        <w:t xml:space="preserve">relação </w:t>
      </w:r>
      <w:r>
        <w:rPr>
          <w:sz w:val="21"/>
        </w:rPr>
        <w:t xml:space="preserve">entre </w:t>
      </w:r>
      <w:r>
        <w:rPr>
          <w:sz w:val="21"/>
        </w:rPr>
        <w:t xml:space="preserve">os </w:t>
      </w:r>
      <w:r>
        <w:rPr>
          <w:sz w:val="21"/>
        </w:rPr>
        <w:t xml:space="preserve">campos </w:t>
      </w:r>
      <w:r>
        <w:rPr>
          <w:sz w:val="21"/>
        </w:rPr>
        <w:t xml:space="preserve">de </w:t>
      </w:r>
      <w:r>
        <w:rPr>
          <w:sz w:val="21"/>
        </w:rPr>
        <w:t xml:space="preserve">dados </w:t>
      </w:r>
      <w:r>
        <w:rPr>
          <w:sz w:val="21"/>
        </w:rPr>
        <w:t xml:space="preserve">do </w:t>
      </w:r>
      <w:r>
        <w:rPr>
          <w:sz w:val="21"/>
        </w:rPr>
        <w:t xml:space="preserve">ficheiro </w:t>
      </w:r>
      <w:r>
        <w:rPr>
          <w:sz w:val="21"/>
        </w:rPr>
        <w:t xml:space="preserve">de exportação </w:t>
      </w:r>
      <w:r>
        <w:rPr>
          <w:sz w:val="21"/>
        </w:rPr>
        <w:t xml:space="preserve">LabBook </w:t>
      </w:r>
      <w:r>
        <w:rPr>
          <w:sz w:val="21"/>
        </w:rPr>
        <w:t xml:space="preserve">e </w:t>
      </w:r>
      <w:r>
        <w:rPr>
          <w:sz w:val="21"/>
        </w:rPr>
        <w:t>o campo de dados correspondente no WHONET, clique no botão «Campos de dados»</w:t>
      </w:r>
    </w:p>
    <w:p>
      <w:pPr>
        <w:pStyle w:val="BodyText"/>
        <w:spacing w:before="159" w:line="259" w:lineRule="auto"/>
        <w:ind w:right="635"/>
      </w:pPr>
      <w:r>
        <w:rPr>
          <w:sz w:val="21"/>
        </w:rPr>
        <w:t xml:space="preserve">Escolha </w:t>
      </w:r>
      <w:r>
        <w:rPr>
          <w:sz w:val="21"/>
        </w:rPr>
        <w:t xml:space="preserve">o </w:t>
      </w:r>
      <w:r>
        <w:rPr>
          <w:sz w:val="21"/>
        </w:rPr>
        <w:t xml:space="preserve">ficheiro </w:t>
      </w:r>
      <w:r>
        <w:rPr>
          <w:sz w:val="21"/>
        </w:rPr>
        <w:t xml:space="preserve">LabBook </w:t>
      </w:r>
      <w:r>
        <w:rPr>
          <w:sz w:val="21"/>
        </w:rPr>
        <w:t xml:space="preserve">e, </w:t>
      </w:r>
      <w:r>
        <w:rPr>
          <w:sz w:val="21"/>
        </w:rPr>
        <w:t xml:space="preserve">em seguida, </w:t>
      </w:r>
      <w:r>
        <w:rPr>
          <w:sz w:val="21"/>
        </w:rPr>
        <w:t xml:space="preserve">corresponda </w:t>
      </w:r>
      <w:r>
        <w:rPr>
          <w:sz w:val="21"/>
        </w:rPr>
        <w:t xml:space="preserve">os </w:t>
      </w:r>
      <w:r>
        <w:rPr>
          <w:sz w:val="21"/>
        </w:rPr>
        <w:t xml:space="preserve">campos </w:t>
      </w:r>
      <w:r>
        <w:rPr>
          <w:sz w:val="21"/>
        </w:rPr>
        <w:t xml:space="preserve">whonet </w:t>
      </w:r>
      <w:r>
        <w:rPr>
          <w:sz w:val="21"/>
        </w:rPr>
        <w:t xml:space="preserve">à </w:t>
      </w:r>
      <w:r>
        <w:rPr>
          <w:sz w:val="21"/>
        </w:rPr>
        <w:t xml:space="preserve">esquerda </w:t>
      </w:r>
      <w:r>
        <w:rPr>
          <w:sz w:val="21"/>
        </w:rPr>
        <w:t>com os campos de dados LabBook à direita.</w:t>
      </w:r>
    </w:p>
    <w:p>
      <w:pPr>
        <w:pStyle w:val="BodyText"/>
        <w:spacing w:before="161" w:line="256" w:lineRule="auto"/>
        <w:ind w:right="879"/>
        <w:jc w:val="both"/>
      </w:pPr>
      <w:r>
        <w:rPr>
          <w:sz w:val="21"/>
        </w:rPr>
        <w:t xml:space="preserve">Para </w:t>
      </w:r>
      <w:r>
        <w:rPr>
          <w:sz w:val="21"/>
        </w:rPr>
        <w:t xml:space="preserve">corresponder </w:t>
      </w:r>
      <w:r>
        <w:rPr>
          <w:sz w:val="21"/>
        </w:rPr>
        <w:t xml:space="preserve">os </w:t>
      </w:r>
      <w:r>
        <w:rPr>
          <w:sz w:val="21"/>
        </w:rPr>
        <w:t xml:space="preserve">dois </w:t>
      </w:r>
      <w:r>
        <w:rPr>
          <w:sz w:val="21"/>
        </w:rPr>
        <w:t xml:space="preserve">campos, </w:t>
      </w:r>
      <w:r>
        <w:rPr>
          <w:sz w:val="21"/>
        </w:rPr>
        <w:t xml:space="preserve">clique </w:t>
      </w:r>
      <w:r>
        <w:rPr>
          <w:sz w:val="21"/>
        </w:rPr>
        <w:t xml:space="preserve">num </w:t>
      </w:r>
      <w:r>
        <w:rPr>
          <w:sz w:val="21"/>
        </w:rPr>
        <w:t xml:space="preserve">campo </w:t>
      </w:r>
      <w:r>
        <w:rPr>
          <w:sz w:val="21"/>
        </w:rPr>
        <w:t xml:space="preserve">whonet à </w:t>
      </w:r>
      <w:r>
        <w:rPr>
          <w:sz w:val="21"/>
        </w:rPr>
        <w:t xml:space="preserve">esquerda </w:t>
      </w:r>
      <w:r>
        <w:rPr>
          <w:sz w:val="21"/>
        </w:rPr>
        <w:t>e</w:t>
      </w:r>
      <w:r>
        <w:rPr>
          <w:sz w:val="21"/>
        </w:rPr>
        <w:t>,</w:t>
      </w:r>
      <w:r>
        <w:rPr>
          <w:sz w:val="21"/>
        </w:rPr>
        <w:t xml:space="preserve"> em seguida</w:t>
      </w:r>
      <w:r>
        <w:rPr>
          <w:sz w:val="21"/>
        </w:rPr>
        <w:t xml:space="preserve">, </w:t>
      </w:r>
      <w:r>
        <w:rPr>
          <w:sz w:val="21"/>
        </w:rPr>
        <w:t xml:space="preserve">no </w:t>
      </w:r>
      <w:r>
        <w:rPr>
          <w:sz w:val="21"/>
        </w:rPr>
        <w:t xml:space="preserve">campo LabBook correspondente à direita. </w:t>
      </w:r>
      <w:r>
        <w:rPr>
          <w:sz w:val="21"/>
        </w:rPr>
        <w:t>Depois de fazer isso, clique no sinal "=" no meio.</w:t>
      </w:r>
    </w:p>
    <w:p>
      <w:pPr>
        <w:pStyle w:val="BodyText"/>
        <w:spacing w:before="165"/>
      </w:pPr>
      <w:r>
        <w:rPr>
          <w:sz w:val="21"/>
        </w:rPr>
        <w:t xml:space="preserve">Clique </w:t>
      </w:r>
      <w:r>
        <w:rPr>
          <w:sz w:val="21"/>
        </w:rPr>
        <w:t xml:space="preserve">nos </w:t>
      </w:r>
      <w:r>
        <w:rPr>
          <w:sz w:val="21"/>
        </w:rPr>
        <w:t xml:space="preserve">botões </w:t>
      </w:r>
      <w:r>
        <w:rPr>
          <w:sz w:val="21"/>
        </w:rPr>
        <w:t>«</w:t>
      </w:r>
      <w:r>
        <w:rPr>
          <w:sz w:val="21"/>
        </w:rPr>
        <w:t>Ok</w:t>
      </w:r>
      <w:r>
        <w:rPr>
          <w:sz w:val="21"/>
        </w:rPr>
        <w:t xml:space="preserve">» </w:t>
      </w:r>
      <w:r>
        <w:rPr>
          <w:sz w:val="21"/>
        </w:rPr>
        <w:t xml:space="preserve">para </w:t>
      </w:r>
      <w:r>
        <w:rPr>
          <w:sz w:val="21"/>
        </w:rPr>
        <w:t xml:space="preserve">validar </w:t>
      </w:r>
      <w:r>
        <w:rPr>
          <w:sz w:val="21"/>
        </w:rPr>
        <w:t xml:space="preserve">as </w:t>
      </w:r>
      <w:r>
        <w:rPr>
          <w:spacing w:val="-2"/>
          <w:sz w:val="21"/>
        </w:rPr>
        <w:t>configurações.</w:t>
      </w:r>
    </w:p>
    <w:p>
      <w:pPr>
        <w:pStyle w:val="BodyText"/>
        <w:spacing w:before="180" w:line="259" w:lineRule="auto"/>
        <w:ind w:right="757"/>
        <w:jc w:val="both"/>
      </w:pPr>
      <w:r>
        <w:rPr>
          <w:sz w:val="21"/>
        </w:rPr>
        <w:t xml:space="preserve">Agora </w:t>
      </w:r>
      <w:r>
        <w:rPr>
          <w:sz w:val="21"/>
        </w:rPr>
        <w:t xml:space="preserve">deve </w:t>
      </w:r>
      <w:r>
        <w:rPr>
          <w:sz w:val="21"/>
        </w:rPr>
        <w:t xml:space="preserve">guardar </w:t>
      </w:r>
      <w:r>
        <w:rPr>
          <w:sz w:val="21"/>
        </w:rPr>
        <w:t xml:space="preserve">todo </w:t>
      </w:r>
      <w:r>
        <w:rPr>
          <w:sz w:val="21"/>
        </w:rPr>
        <w:t xml:space="preserve">o </w:t>
      </w:r>
      <w:r>
        <w:rPr>
          <w:sz w:val="21"/>
        </w:rPr>
        <w:t xml:space="preserve">trabalho </w:t>
      </w:r>
      <w:r>
        <w:rPr>
          <w:sz w:val="21"/>
        </w:rPr>
        <w:t xml:space="preserve">que </w:t>
      </w:r>
      <w:r>
        <w:rPr>
          <w:sz w:val="21"/>
        </w:rPr>
        <w:t xml:space="preserve">realizou. </w:t>
      </w:r>
      <w:r>
        <w:rPr>
          <w:sz w:val="21"/>
        </w:rPr>
        <w:t xml:space="preserve">Clique </w:t>
      </w:r>
      <w:r>
        <w:rPr>
          <w:sz w:val="21"/>
        </w:rPr>
        <w:t xml:space="preserve">em </w:t>
      </w:r>
      <w:r>
        <w:rPr>
          <w:sz w:val="21"/>
        </w:rPr>
        <w:t>«Enregistrar». E dê um nome à nova configuração do BacLink. O nome do ficheiro deve terminar em</w:t>
      </w:r>
    </w:p>
    <w:p>
      <w:pPr>
        <w:pStyle w:val="BodyText"/>
        <w:spacing w:after="0" w:line="259" w:lineRule="auto"/>
        <w:jc w:val="both"/>
        <w:sectPr>
          <w:pgSz w:w="11910" w:h="16840"/>
          <w:pgMar w:top="1960" w:right="850" w:bottom="1160" w:left="1275" w:header="838" w:footer="975"/>
          <w:cols w:space="708"/>
        </w:sectPr>
      </w:pPr>
    </w:p>
    <w:p>
      <w:pPr>
        <w:pStyle w:val="BodyText"/>
        <w:spacing w:before="46" w:line="259" w:lineRule="auto"/>
        <w:ind w:right="407"/>
      </w:pPr>
      <w:r>
        <w:rPr>
          <w:sz w:val="21"/>
        </w:rPr>
        <w:t xml:space="preserve">".cfg". </w:t>
      </w:r>
      <w:r>
        <w:rPr>
          <w:sz w:val="21"/>
        </w:rPr>
        <w:t xml:space="preserve">Em seguida, </w:t>
      </w:r>
      <w:r>
        <w:rPr>
          <w:sz w:val="21"/>
        </w:rPr>
        <w:t xml:space="preserve">clique </w:t>
      </w:r>
      <w:r>
        <w:rPr>
          <w:sz w:val="21"/>
        </w:rPr>
        <w:t xml:space="preserve">em </w:t>
      </w:r>
      <w:r>
        <w:rPr>
          <w:sz w:val="21"/>
        </w:rPr>
        <w:t>"</w:t>
      </w:r>
      <w:r>
        <w:rPr>
          <w:sz w:val="21"/>
        </w:rPr>
        <w:t>Sair</w:t>
      </w:r>
      <w:r>
        <w:rPr>
          <w:sz w:val="21"/>
        </w:rPr>
        <w:t xml:space="preserve">" </w:t>
      </w:r>
      <w:r>
        <w:rPr>
          <w:sz w:val="21"/>
        </w:rPr>
        <w:t xml:space="preserve">e </w:t>
      </w:r>
      <w:r>
        <w:rPr>
          <w:sz w:val="21"/>
        </w:rPr>
        <w:t xml:space="preserve">a </w:t>
      </w:r>
      <w:r>
        <w:rPr>
          <w:sz w:val="21"/>
        </w:rPr>
        <w:t xml:space="preserve">nova </w:t>
      </w:r>
      <w:r>
        <w:rPr>
          <w:sz w:val="21"/>
        </w:rPr>
        <w:t xml:space="preserve">configuração </w:t>
      </w:r>
      <w:r>
        <w:rPr>
          <w:sz w:val="21"/>
        </w:rPr>
        <w:t xml:space="preserve">aparecerá </w:t>
      </w:r>
      <w:r>
        <w:rPr>
          <w:sz w:val="21"/>
        </w:rPr>
        <w:t xml:space="preserve">na </w:t>
      </w:r>
      <w:r>
        <w:rPr>
          <w:sz w:val="21"/>
        </w:rPr>
        <w:t xml:space="preserve">sua </w:t>
      </w:r>
      <w:r>
        <w:rPr>
          <w:sz w:val="21"/>
        </w:rPr>
        <w:t xml:space="preserve">lista </w:t>
      </w:r>
      <w:r>
        <w:rPr>
          <w:sz w:val="21"/>
        </w:rPr>
        <w:t xml:space="preserve">de </w:t>
      </w:r>
      <w:r>
        <w:rPr>
          <w:sz w:val="21"/>
        </w:rPr>
        <w:t>formatos de ficheiros BacLink.</w:t>
      </w:r>
    </w:p>
    <w:p>
      <w:pPr>
        <w:pStyle w:val="BodyText"/>
        <w:spacing w:before="159"/>
      </w:pPr>
      <w:r>
        <w:rPr>
          <w:sz w:val="21"/>
        </w:rPr>
        <w:t xml:space="preserve">Indique </w:t>
      </w:r>
      <w:r>
        <w:rPr>
          <w:sz w:val="21"/>
        </w:rPr>
        <w:t xml:space="preserve">o </w:t>
      </w:r>
      <w:r>
        <w:rPr>
          <w:sz w:val="21"/>
        </w:rPr>
        <w:t xml:space="preserve">nome </w:t>
      </w:r>
      <w:r>
        <w:rPr>
          <w:sz w:val="21"/>
        </w:rPr>
        <w:t xml:space="preserve">do </w:t>
      </w:r>
      <w:r>
        <w:rPr>
          <w:sz w:val="21"/>
        </w:rPr>
        <w:t xml:space="preserve">novo </w:t>
      </w:r>
      <w:r>
        <w:rPr>
          <w:sz w:val="21"/>
        </w:rPr>
        <w:t xml:space="preserve">ficheiro </w:t>
      </w:r>
      <w:r>
        <w:rPr>
          <w:sz w:val="21"/>
        </w:rPr>
        <w:t xml:space="preserve">Whonet </w:t>
      </w:r>
      <w:r>
        <w:rPr>
          <w:sz w:val="21"/>
        </w:rPr>
        <w:t xml:space="preserve">e </w:t>
      </w:r>
      <w:r>
        <w:rPr>
          <w:sz w:val="21"/>
        </w:rPr>
        <w:t xml:space="preserve">clique </w:t>
      </w:r>
      <w:r>
        <w:rPr>
          <w:sz w:val="21"/>
        </w:rPr>
        <w:t xml:space="preserve">no </w:t>
      </w:r>
      <w:r>
        <w:rPr>
          <w:sz w:val="21"/>
        </w:rPr>
        <w:t xml:space="preserve">botão </w:t>
      </w:r>
      <w:r>
        <w:rPr>
          <w:sz w:val="21"/>
        </w:rPr>
        <w:t xml:space="preserve">«Iniciar </w:t>
      </w:r>
      <w:r>
        <w:rPr>
          <w:spacing w:val="-10"/>
          <w:sz w:val="21"/>
        </w:rPr>
        <w:t>conversão»</w:t>
      </w:r>
    </w:p>
    <w:p>
      <w:pPr>
        <w:pStyle w:val="BodyText"/>
        <w:spacing w:before="11"/>
        <w:ind w:left="0"/>
        <w:rPr>
          <w:sz w:val="12"/>
        </w:rPr>
      </w:pPr>
      <w:r>
        <w:rPr>
          <w:sz w:val="12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115422</wp:posOffset>
            </wp:positionV>
            <wp:extent cx="5726862" cy="1460753"/>
            <wp:effectExtent l="0" t="0" r="0" b="0"/>
            <wp:wrapTopAndBottom/>
            <wp:docPr id="18" name="Image 18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862" cy="1460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5" w:line="259" w:lineRule="auto"/>
        <w:ind w:right="1042"/>
      </w:pPr>
      <w:r>
        <w:rPr>
          <w:sz w:val="21"/>
        </w:rPr>
        <w:t>O</w:t>
      </w:r>
      <w:r>
        <w:rPr>
          <w:sz w:val="21"/>
        </w:rPr>
        <w:t xml:space="preserve"> BacLink </w:t>
      </w:r>
      <w:r>
        <w:rPr>
          <w:sz w:val="21"/>
        </w:rPr>
        <w:t xml:space="preserve">exibirá </w:t>
      </w:r>
      <w:r>
        <w:rPr>
          <w:sz w:val="21"/>
        </w:rPr>
        <w:t xml:space="preserve">os </w:t>
      </w:r>
      <w:r>
        <w:rPr>
          <w:sz w:val="21"/>
        </w:rPr>
        <w:t xml:space="preserve">resultados </w:t>
      </w:r>
      <w:r>
        <w:rPr>
          <w:sz w:val="21"/>
        </w:rPr>
        <w:t xml:space="preserve">da </w:t>
      </w:r>
      <w:r>
        <w:rPr>
          <w:sz w:val="21"/>
        </w:rPr>
        <w:t xml:space="preserve">conversão </w:t>
      </w:r>
      <w:r>
        <w:rPr>
          <w:sz w:val="21"/>
        </w:rPr>
        <w:t xml:space="preserve">dos </w:t>
      </w:r>
      <w:r>
        <w:rPr>
          <w:sz w:val="21"/>
        </w:rPr>
        <w:t xml:space="preserve">três </w:t>
      </w:r>
      <w:r>
        <w:rPr>
          <w:sz w:val="21"/>
        </w:rPr>
        <w:t xml:space="preserve">primeiros </w:t>
      </w:r>
      <w:r>
        <w:rPr>
          <w:sz w:val="21"/>
        </w:rPr>
        <w:t xml:space="preserve">isolados </w:t>
      </w:r>
      <w:r>
        <w:rPr>
          <w:sz w:val="21"/>
        </w:rPr>
        <w:t xml:space="preserve">do </w:t>
      </w:r>
      <w:r>
        <w:rPr>
          <w:sz w:val="21"/>
        </w:rPr>
        <w:t xml:space="preserve">ficheiro </w:t>
      </w:r>
      <w:r>
        <w:rPr>
          <w:sz w:val="21"/>
        </w:rPr>
        <w:t xml:space="preserve">de dados original. </w:t>
      </w:r>
      <w:r>
        <w:rPr>
          <w:sz w:val="21"/>
        </w:rPr>
        <w:t xml:space="preserve">O objetivo é permitir que você inspecione visualmente a precisão da conversão. </w:t>
      </w:r>
      <w:r>
        <w:rPr>
          <w:sz w:val="21"/>
        </w:rPr>
        <w:t xml:space="preserve">No ecrã </w:t>
      </w:r>
      <w:r>
        <w:rPr>
          <w:sz w:val="21"/>
        </w:rPr>
        <w:t xml:space="preserve">abaixo, </w:t>
      </w:r>
      <w:r>
        <w:rPr>
          <w:sz w:val="21"/>
        </w:rPr>
        <w:t xml:space="preserve">você </w:t>
      </w:r>
      <w:r>
        <w:rPr>
          <w:sz w:val="21"/>
        </w:rPr>
        <w:t xml:space="preserve">vê os resultados do primeiro </w:t>
      </w:r>
      <w:r>
        <w:rPr>
          <w:sz w:val="21"/>
        </w:rPr>
        <w:t xml:space="preserve">isolado. </w:t>
      </w:r>
      <w:r>
        <w:rPr>
          <w:sz w:val="21"/>
        </w:rPr>
        <w:t xml:space="preserve">Concentre-se primeiro </w:t>
      </w:r>
      <w:r>
        <w:rPr>
          <w:sz w:val="21"/>
        </w:rPr>
        <w:t xml:space="preserve">na coluna do </w:t>
      </w:r>
      <w:r>
        <w:rPr>
          <w:sz w:val="21"/>
        </w:rPr>
        <w:t xml:space="preserve">meio </w:t>
      </w:r>
      <w:r>
        <w:rPr>
          <w:sz w:val="21"/>
        </w:rPr>
        <w:t xml:space="preserve">para ver se </w:t>
      </w:r>
      <w:r>
        <w:rPr>
          <w:sz w:val="21"/>
        </w:rPr>
        <w:t xml:space="preserve">o BacLink está a ler os </w:t>
      </w:r>
      <w:r>
        <w:rPr>
          <w:sz w:val="21"/>
        </w:rPr>
        <w:t xml:space="preserve">valores </w:t>
      </w:r>
      <w:r>
        <w:rPr>
          <w:sz w:val="21"/>
        </w:rPr>
        <w:t xml:space="preserve">dos dados </w:t>
      </w:r>
      <w:r>
        <w:rPr>
          <w:sz w:val="21"/>
        </w:rPr>
        <w:t xml:space="preserve">corretamente </w:t>
      </w:r>
      <w:r>
        <w:rPr>
          <w:sz w:val="21"/>
        </w:rPr>
        <w:t>e verifique a coluna final para ver se o BacLink está a converter os valores dos dados corretamente.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101475</wp:posOffset>
            </wp:positionV>
            <wp:extent cx="3583082" cy="1352550"/>
            <wp:effectExtent l="0" t="0" r="0" b="0"/>
            <wp:wrapTopAndBottom/>
            <wp:docPr id="19" name="Image 19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082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2"/>
      </w:pPr>
      <w:r>
        <w:rPr>
          <w:sz w:val="21"/>
        </w:rPr>
        <w:t xml:space="preserve">O BacLink </w:t>
      </w:r>
      <w:r>
        <w:rPr>
          <w:sz w:val="21"/>
        </w:rPr>
        <w:t xml:space="preserve">indicará </w:t>
      </w:r>
      <w:r>
        <w:rPr>
          <w:sz w:val="21"/>
        </w:rPr>
        <w:t xml:space="preserve">que </w:t>
      </w:r>
      <w:r>
        <w:rPr>
          <w:sz w:val="21"/>
        </w:rPr>
        <w:t xml:space="preserve">a </w:t>
      </w:r>
      <w:r>
        <w:rPr>
          <w:sz w:val="21"/>
        </w:rPr>
        <w:t xml:space="preserve">conversão </w:t>
      </w:r>
      <w:r>
        <w:rPr>
          <w:sz w:val="21"/>
        </w:rPr>
        <w:t xml:space="preserve">foi </w:t>
      </w:r>
      <w:r>
        <w:rPr>
          <w:sz w:val="21"/>
        </w:rPr>
        <w:t xml:space="preserve">concluída </w:t>
      </w:r>
      <w:r>
        <w:rPr>
          <w:sz w:val="21"/>
        </w:rPr>
        <w:t xml:space="preserve">com </w:t>
      </w:r>
      <w:r>
        <w:rPr>
          <w:sz w:val="21"/>
        </w:rPr>
        <w:t xml:space="preserve">as </w:t>
      </w:r>
      <w:r>
        <w:rPr>
          <w:sz w:val="21"/>
        </w:rPr>
        <w:t xml:space="preserve">informações </w:t>
      </w:r>
      <w:r>
        <w:rPr>
          <w:sz w:val="21"/>
        </w:rPr>
        <w:t xml:space="preserve">necessárias. </w:t>
      </w:r>
      <w:r>
        <w:rPr>
          <w:sz w:val="21"/>
        </w:rPr>
        <w:t xml:space="preserve">Clique </w:t>
      </w:r>
      <w:r>
        <w:rPr>
          <w:spacing w:val="-5"/>
          <w:sz w:val="21"/>
        </w:rPr>
        <w:t>em</w:t>
      </w:r>
    </w:p>
    <w:p>
      <w:pPr>
        <w:pStyle w:val="BodyText"/>
        <w:spacing w:before="19"/>
      </w:pPr>
      <w:r>
        <w:rPr>
          <w:sz w:val="21"/>
        </w:rPr>
        <w:t>«Continuar</w:t>
      </w:r>
      <w:r>
        <w:rPr>
          <w:spacing w:val="-5"/>
          <w:sz w:val="21"/>
        </w:rPr>
        <w:t>».</w:t>
      </w:r>
    </w:p>
    <w:p>
      <w:pPr>
        <w:pStyle w:val="BodyText"/>
        <w:spacing w:before="11"/>
        <w:ind w:left="0"/>
        <w:rPr>
          <w:sz w:val="12"/>
        </w:rPr>
      </w:pPr>
      <w:r>
        <w:rPr>
          <w:sz w:val="12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115754</wp:posOffset>
            </wp:positionV>
            <wp:extent cx="3677525" cy="1600200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1" w:line="259" w:lineRule="auto"/>
        <w:ind w:right="609"/>
      </w:pPr>
      <w:r>
        <w:rPr>
          <w:sz w:val="21"/>
        </w:rPr>
        <w:t xml:space="preserve">O BacLink </w:t>
      </w:r>
      <w:r>
        <w:rPr>
          <w:sz w:val="21"/>
        </w:rPr>
        <w:t xml:space="preserve">pode </w:t>
      </w:r>
      <w:r>
        <w:rPr>
          <w:sz w:val="21"/>
        </w:rPr>
        <w:t xml:space="preserve">avisá-lo </w:t>
      </w:r>
      <w:r>
        <w:rPr>
          <w:sz w:val="21"/>
        </w:rPr>
        <w:t xml:space="preserve">que </w:t>
      </w:r>
      <w:r>
        <w:rPr>
          <w:sz w:val="21"/>
        </w:rPr>
        <w:t xml:space="preserve">encontrou </w:t>
      </w:r>
      <w:r>
        <w:rPr>
          <w:sz w:val="21"/>
        </w:rPr>
        <w:t xml:space="preserve">alguns </w:t>
      </w:r>
      <w:r>
        <w:rPr>
          <w:sz w:val="21"/>
        </w:rPr>
        <w:t xml:space="preserve">códigos </w:t>
      </w:r>
      <w:r>
        <w:rPr>
          <w:sz w:val="21"/>
        </w:rPr>
        <w:t xml:space="preserve">que </w:t>
      </w:r>
      <w:r>
        <w:rPr>
          <w:sz w:val="21"/>
        </w:rPr>
        <w:t>não</w:t>
      </w:r>
      <w:r>
        <w:rPr>
          <w:sz w:val="21"/>
        </w:rPr>
        <w:t xml:space="preserve"> </w:t>
      </w:r>
      <w:r>
        <w:rPr>
          <w:sz w:val="21"/>
        </w:rPr>
        <w:t xml:space="preserve">reconheceu. </w:t>
      </w:r>
      <w:r>
        <w:rPr>
          <w:sz w:val="21"/>
        </w:rPr>
        <w:t xml:space="preserve">Neste </w:t>
      </w:r>
      <w:r>
        <w:rPr>
          <w:sz w:val="21"/>
        </w:rPr>
        <w:t xml:space="preserve">tutorial, deverá ver a mensagem abaixo. </w:t>
      </w:r>
      <w:r>
        <w:rPr>
          <w:sz w:val="21"/>
        </w:rPr>
        <w:t>Clique em «Sim».</w:t>
      </w:r>
    </w:p>
    <w:p>
      <w:pPr>
        <w:pStyle w:val="BodyText"/>
        <w:spacing w:before="159"/>
      </w:pPr>
      <w:r>
        <w:rPr>
          <w:sz w:val="21"/>
        </w:rPr>
        <w:t xml:space="preserve">E </w:t>
      </w:r>
      <w:r>
        <w:rPr>
          <w:sz w:val="21"/>
        </w:rPr>
        <w:t xml:space="preserve">pode </w:t>
      </w:r>
      <w:r>
        <w:rPr>
          <w:sz w:val="21"/>
        </w:rPr>
        <w:t xml:space="preserve">corrigir </w:t>
      </w:r>
      <w:r>
        <w:rPr>
          <w:sz w:val="21"/>
        </w:rPr>
        <w:t xml:space="preserve">esses </w:t>
      </w:r>
      <w:r>
        <w:rPr>
          <w:sz w:val="21"/>
        </w:rPr>
        <w:t xml:space="preserve">códigos </w:t>
      </w:r>
      <w:r>
        <w:rPr>
          <w:sz w:val="21"/>
        </w:rPr>
        <w:t xml:space="preserve">clicando </w:t>
      </w:r>
      <w:r>
        <w:rPr>
          <w:sz w:val="21"/>
        </w:rPr>
        <w:t xml:space="preserve">no </w:t>
      </w:r>
      <w:r>
        <w:rPr>
          <w:sz w:val="21"/>
        </w:rPr>
        <w:t xml:space="preserve">botão </w:t>
      </w:r>
      <w:r>
        <w:rPr>
          <w:sz w:val="21"/>
        </w:rPr>
        <w:t xml:space="preserve">«Definir </w:t>
      </w:r>
      <w:r>
        <w:rPr>
          <w:sz w:val="21"/>
        </w:rPr>
        <w:t xml:space="preserve">o </w:t>
      </w:r>
      <w:r>
        <w:rPr>
          <w:sz w:val="21"/>
        </w:rPr>
        <w:t>código</w:t>
      </w:r>
      <w:r>
        <w:rPr>
          <w:sz w:val="21"/>
        </w:rPr>
        <w:t xml:space="preserve">». </w:t>
      </w:r>
      <w:r>
        <w:rPr>
          <w:sz w:val="21"/>
        </w:rPr>
        <w:t xml:space="preserve">Em seguida, </w:t>
      </w:r>
      <w:r>
        <w:rPr>
          <w:sz w:val="21"/>
        </w:rPr>
        <w:t xml:space="preserve">clique </w:t>
      </w:r>
      <w:r>
        <w:rPr>
          <w:spacing w:val="-5"/>
          <w:sz w:val="21"/>
        </w:rPr>
        <w:t>em</w:t>
      </w:r>
    </w:p>
    <w:p>
      <w:pPr>
        <w:pStyle w:val="BodyText"/>
        <w:spacing w:before="22"/>
      </w:pPr>
      <w:r>
        <w:rPr>
          <w:sz w:val="21"/>
        </w:rPr>
        <w:t>"</w:t>
      </w:r>
      <w:r>
        <w:rPr>
          <w:sz w:val="21"/>
        </w:rPr>
        <w:t>Continuar</w:t>
      </w:r>
      <w:r>
        <w:rPr>
          <w:sz w:val="21"/>
        </w:rPr>
        <w:t xml:space="preserve">" </w:t>
      </w:r>
      <w:r>
        <w:rPr>
          <w:sz w:val="21"/>
        </w:rPr>
        <w:t xml:space="preserve">para </w:t>
      </w:r>
      <w:r>
        <w:rPr>
          <w:sz w:val="21"/>
        </w:rPr>
        <w:t xml:space="preserve">obter </w:t>
      </w:r>
      <w:r>
        <w:rPr>
          <w:sz w:val="21"/>
        </w:rPr>
        <w:t xml:space="preserve">o </w:t>
      </w:r>
      <w:r>
        <w:rPr>
          <w:sz w:val="21"/>
        </w:rPr>
        <w:t xml:space="preserve">ficheiro </w:t>
      </w:r>
      <w:r>
        <w:rPr>
          <w:sz w:val="21"/>
        </w:rPr>
        <w:t xml:space="preserve">de </w:t>
      </w:r>
      <w:r>
        <w:rPr>
          <w:sz w:val="21"/>
        </w:rPr>
        <w:t xml:space="preserve">saída </w:t>
      </w:r>
      <w:r>
        <w:rPr>
          <w:spacing w:val="-2"/>
          <w:sz w:val="21"/>
        </w:rPr>
        <w:t>Whonet.</w:t>
      </w:r>
    </w:p>
    <w:p>
      <w:pPr>
        <w:pStyle w:val="BodyText"/>
        <w:spacing w:after="0"/>
        <w:sectPr>
          <w:pgSz w:w="11910" w:h="16840"/>
          <w:pgMar w:top="1960" w:right="850" w:bottom="1160" w:left="1275" w:header="838" w:footer="975"/>
          <w:cols w:space="708"/>
        </w:sectPr>
      </w:pPr>
    </w:p>
    <w:p>
      <w:pPr>
        <w:pStyle w:val="Heading1"/>
      </w:pPr>
      <w:bookmarkStart w:id="3" w:name="_bookmark3"/>
      <w:bookmarkEnd w:id="3"/>
      <w:r>
        <w:rPr>
          <w:color w:val="2D74B5"/>
          <w:spacing w:val="-2"/>
          <w:sz w:val="31"/>
        </w:rPr>
        <w:t xml:space="preserve">Configuração </w:t>
      </w:r>
      <w:r>
        <w:rPr>
          <w:color w:val="2D74B5"/>
          <w:spacing w:val="-2"/>
          <w:sz w:val="31"/>
        </w:rPr>
        <w:t xml:space="preserve">da exportação </w:t>
      </w:r>
      <w:r>
        <w:rPr>
          <w:color w:val="2D74B5"/>
          <w:spacing w:val="-2"/>
          <w:sz w:val="31"/>
        </w:rPr>
        <w:t xml:space="preserve">Whonet </w:t>
      </w:r>
      <w:r>
        <w:rPr>
          <w:color w:val="2D74B5"/>
          <w:spacing w:val="-2"/>
          <w:sz w:val="31"/>
        </w:rPr>
        <w:t xml:space="preserve">no </w:t>
      </w:r>
      <w:r>
        <w:rPr>
          <w:color w:val="2D74B5"/>
          <w:spacing w:val="-2"/>
          <w:sz w:val="31"/>
        </w:rPr>
        <w:t>LabBook</w:t>
      </w:r>
    </w:p>
    <w:p>
      <w:pPr>
        <w:pStyle w:val="BodyText"/>
        <w:spacing w:before="31" w:line="259" w:lineRule="auto"/>
        <w:ind w:right="609"/>
      </w:pPr>
      <w:r>
        <w:rPr>
          <w:sz w:val="21"/>
        </w:rPr>
        <w:t xml:space="preserve">No </w:t>
      </w:r>
      <w:r>
        <w:rPr>
          <w:sz w:val="21"/>
        </w:rPr>
        <w:t xml:space="preserve">LabBook, </w:t>
      </w:r>
      <w:r>
        <w:rPr>
          <w:sz w:val="21"/>
        </w:rPr>
        <w:t xml:space="preserve">ao </w:t>
      </w:r>
      <w:r>
        <w:rPr>
          <w:sz w:val="21"/>
        </w:rPr>
        <w:t xml:space="preserve">conectar-se </w:t>
      </w:r>
      <w:r>
        <w:rPr>
          <w:sz w:val="21"/>
        </w:rPr>
        <w:t xml:space="preserve">com </w:t>
      </w:r>
      <w:r>
        <w:rPr>
          <w:sz w:val="21"/>
        </w:rPr>
        <w:t xml:space="preserve">o utilizador </w:t>
      </w:r>
      <w:r>
        <w:rPr>
          <w:sz w:val="21"/>
        </w:rPr>
        <w:t xml:space="preserve">«root», </w:t>
      </w:r>
      <w:r>
        <w:rPr>
          <w:sz w:val="21"/>
        </w:rPr>
        <w:t xml:space="preserve">você </w:t>
      </w:r>
      <w:r>
        <w:rPr>
          <w:sz w:val="21"/>
        </w:rPr>
        <w:t xml:space="preserve">tem </w:t>
      </w:r>
      <w:r>
        <w:rPr>
          <w:sz w:val="21"/>
        </w:rPr>
        <w:t xml:space="preserve">a </w:t>
      </w:r>
      <w:r>
        <w:rPr>
          <w:sz w:val="21"/>
        </w:rPr>
        <w:t xml:space="preserve">possibilidade </w:t>
      </w:r>
      <w:r>
        <w:rPr>
          <w:sz w:val="21"/>
        </w:rPr>
        <w:t xml:space="preserve">de </w:t>
      </w:r>
      <w:r>
        <w:rPr>
          <w:sz w:val="21"/>
        </w:rPr>
        <w:t xml:space="preserve">configurar </w:t>
      </w:r>
      <w:r>
        <w:rPr>
          <w:sz w:val="21"/>
        </w:rPr>
        <w:t>as análises e variáveis a serem exportadas no «Export Whonet». Para fazer isso, vá ao menu</w:t>
      </w:r>
    </w:p>
    <w:p>
      <w:pPr>
        <w:pStyle w:val="BodyText"/>
        <w:spacing w:before="1"/>
      </w:pPr>
      <w:r>
        <w:rPr>
          <w:sz w:val="21"/>
        </w:rPr>
        <w:t xml:space="preserve">«Configurações» </w:t>
      </w:r>
      <w:r>
        <w:rPr>
          <w:sz w:val="21"/>
        </w:rPr>
        <w:t>e, em seguida</w:t>
      </w:r>
      <w:r>
        <w:rPr>
          <w:sz w:val="21"/>
        </w:rPr>
        <w:t xml:space="preserve">, </w:t>
      </w:r>
      <w:r>
        <w:rPr>
          <w:sz w:val="21"/>
        </w:rPr>
        <w:t xml:space="preserve">«Referência </w:t>
      </w:r>
      <w:r>
        <w:rPr>
          <w:sz w:val="21"/>
        </w:rPr>
        <w:t xml:space="preserve">das </w:t>
      </w:r>
      <w:r>
        <w:rPr>
          <w:sz w:val="21"/>
        </w:rPr>
        <w:t>análises</w:t>
      </w:r>
      <w:r>
        <w:rPr>
          <w:spacing w:val="-5"/>
          <w:sz w:val="21"/>
        </w:rPr>
        <w:t>».</w:t>
      </w:r>
    </w:p>
    <w:p>
      <w:pPr>
        <w:pStyle w:val="BodyText"/>
        <w:spacing w:before="10"/>
        <w:ind w:left="0"/>
        <w:rPr>
          <w:sz w:val="20"/>
        </w:rPr>
      </w:pPr>
      <w:r>
        <w:rPr>
          <w:sz w:val="20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904520</wp:posOffset>
            </wp:positionH>
            <wp:positionV relativeFrom="paragraph">
              <wp:posOffset>176837</wp:posOffset>
            </wp:positionV>
            <wp:extent cx="5801084" cy="2062162"/>
            <wp:effectExtent l="0" t="0" r="0" b="0"/>
            <wp:wrapTopAndBottom/>
            <wp:docPr id="21" name="Image 21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084" cy="2062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1"/>
      </w:pPr>
      <w:r>
        <w:rPr>
          <w:sz w:val="21"/>
        </w:rPr>
        <w:t xml:space="preserve">Uma </w:t>
      </w:r>
      <w:r>
        <w:rPr>
          <w:sz w:val="21"/>
        </w:rPr>
        <w:t xml:space="preserve">vez </w:t>
      </w:r>
      <w:r>
        <w:rPr>
          <w:sz w:val="21"/>
        </w:rPr>
        <w:t xml:space="preserve">na </w:t>
      </w:r>
      <w:r>
        <w:rPr>
          <w:sz w:val="21"/>
        </w:rPr>
        <w:t xml:space="preserve">lista </w:t>
      </w:r>
      <w:r>
        <w:rPr>
          <w:sz w:val="21"/>
        </w:rPr>
        <w:t xml:space="preserve">de </w:t>
      </w:r>
      <w:r>
        <w:rPr>
          <w:sz w:val="21"/>
        </w:rPr>
        <w:t xml:space="preserve">análises, </w:t>
      </w:r>
      <w:r>
        <w:rPr>
          <w:sz w:val="21"/>
        </w:rPr>
        <w:t xml:space="preserve">clique </w:t>
      </w:r>
      <w:r>
        <w:rPr>
          <w:sz w:val="21"/>
        </w:rPr>
        <w:t xml:space="preserve">no </w:t>
      </w:r>
      <w:r>
        <w:rPr>
          <w:sz w:val="21"/>
        </w:rPr>
        <w:t xml:space="preserve">botão </w:t>
      </w:r>
      <w:r>
        <w:rPr>
          <w:sz w:val="21"/>
        </w:rPr>
        <w:t xml:space="preserve">de ação </w:t>
      </w:r>
      <w:r>
        <w:rPr>
          <w:rFonts w:ascii="Times New Roman" w:hAnsi="Times New Roman"/>
          <w:spacing w:val="-1"/>
          <w:sz w:val="21"/>
        </w:rPr>
        <w:t>"</w:t>
      </w:r>
      <w:r>
        <w:rPr>
          <w:spacing w:val="-3"/>
        </w:rPr>
        <w:drawing>
          <wp:inline distT="0" distB="0" distL="0" distR="0">
            <wp:extent cx="920919" cy="463031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919" cy="46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sz w:val="21"/>
        </w:rPr>
        <w:t xml:space="preserve"> " </w:t>
      </w:r>
      <w:r>
        <w:rPr>
          <w:sz w:val="21"/>
        </w:rPr>
        <w:t xml:space="preserve">e </w:t>
      </w:r>
      <w:r>
        <w:rPr>
          <w:sz w:val="21"/>
        </w:rPr>
        <w:t>"</w:t>
      </w:r>
      <w:r>
        <w:rPr>
          <w:sz w:val="21"/>
        </w:rPr>
        <w:t>Editar"</w:t>
      </w:r>
      <w:r>
        <w:rPr>
          <w:spacing w:val="-5"/>
          <w:sz w:val="21"/>
        </w:rPr>
        <w:t>.</w:t>
      </w:r>
    </w:p>
    <w:p>
      <w:pPr>
        <w:pStyle w:val="BodyText"/>
        <w:spacing w:before="181" w:line="259" w:lineRule="auto"/>
        <w:ind w:right="609"/>
      </w:pPr>
      <w:r>
        <w:rPr>
          <w:sz w:val="21"/>
        </w:rPr>
        <w:t xml:space="preserve">Na </w:t>
      </w:r>
      <w:r>
        <w:rPr>
          <w:sz w:val="21"/>
        </w:rPr>
        <w:t xml:space="preserve">parte </w:t>
      </w:r>
      <w:r>
        <w:rPr>
          <w:sz w:val="21"/>
        </w:rPr>
        <w:t xml:space="preserve">Análise </w:t>
      </w:r>
      <w:r>
        <w:rPr>
          <w:sz w:val="21"/>
        </w:rPr>
        <w:t xml:space="preserve">e </w:t>
      </w:r>
      <w:r>
        <w:rPr>
          <w:sz w:val="21"/>
        </w:rPr>
        <w:t xml:space="preserve">Variáveis, </w:t>
      </w:r>
      <w:r>
        <w:rPr>
          <w:sz w:val="21"/>
        </w:rPr>
        <w:t xml:space="preserve">tem </w:t>
      </w:r>
      <w:r>
        <w:rPr>
          <w:sz w:val="21"/>
        </w:rPr>
        <w:t xml:space="preserve">uma </w:t>
      </w:r>
      <w:r>
        <w:rPr>
          <w:sz w:val="21"/>
        </w:rPr>
        <w:t xml:space="preserve">opção </w:t>
      </w:r>
      <w:r>
        <w:rPr>
          <w:sz w:val="21"/>
        </w:rPr>
        <w:t xml:space="preserve">que permite adicionar </w:t>
      </w:r>
      <w:r>
        <w:rPr>
          <w:sz w:val="21"/>
        </w:rPr>
        <w:t xml:space="preserve">ou </w:t>
      </w:r>
      <w:r>
        <w:rPr>
          <w:sz w:val="21"/>
        </w:rPr>
        <w:t xml:space="preserve">não </w:t>
      </w:r>
      <w:r>
        <w:rPr>
          <w:sz w:val="21"/>
        </w:rPr>
        <w:t xml:space="preserve">esses </w:t>
      </w:r>
      <w:r>
        <w:rPr>
          <w:sz w:val="21"/>
        </w:rPr>
        <w:t>dados na exportação whonet.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9"/>
        <w:ind w:left="0"/>
        <w:rPr>
          <w:sz w:val="20"/>
        </w:rPr>
      </w:pPr>
      <w:r>
        <w:rPr>
          <w:sz w:val="20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1753321</wp:posOffset>
            </wp:positionH>
            <wp:positionV relativeFrom="paragraph">
              <wp:posOffset>220534</wp:posOffset>
            </wp:positionV>
            <wp:extent cx="1791601" cy="116014"/>
            <wp:effectExtent l="0" t="0" r="0" b="0"/>
            <wp:wrapTopAndBottom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6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2"/>
        <w:ind w:left="0"/>
      </w:pPr>
    </w:p>
    <w:p>
      <w:pPr>
        <w:pStyle w:val="BodyText"/>
      </w:pPr>
      <w:r>
        <w:rPr>
          <w:sz w:val="21"/>
        </w:rPr>
        <w:t>N.B</w:t>
      </w:r>
      <w:r>
        <w:rPr>
          <w:sz w:val="21"/>
        </w:rPr>
        <w:t xml:space="preserve">.: </w:t>
      </w:r>
      <w:r>
        <w:rPr>
          <w:sz w:val="21"/>
        </w:rPr>
        <w:t xml:space="preserve">Apenas </w:t>
      </w:r>
      <w:r>
        <w:rPr>
          <w:sz w:val="21"/>
        </w:rPr>
        <w:t xml:space="preserve">um </w:t>
      </w:r>
      <w:r>
        <w:rPr>
          <w:sz w:val="21"/>
        </w:rPr>
        <w:t xml:space="preserve">utilizador </w:t>
      </w:r>
      <w:r>
        <w:rPr>
          <w:sz w:val="21"/>
        </w:rPr>
        <w:t>«</w:t>
      </w:r>
      <w:r>
        <w:rPr>
          <w:sz w:val="21"/>
        </w:rPr>
        <w:t xml:space="preserve">root» </w:t>
      </w:r>
      <w:r>
        <w:rPr>
          <w:sz w:val="21"/>
        </w:rPr>
        <w:t xml:space="preserve">tem </w:t>
      </w:r>
      <w:r>
        <w:rPr>
          <w:sz w:val="21"/>
        </w:rPr>
        <w:t xml:space="preserve">permissão </w:t>
      </w:r>
      <w:r>
        <w:rPr>
          <w:sz w:val="21"/>
        </w:rPr>
        <w:t xml:space="preserve">para </w:t>
      </w:r>
      <w:r>
        <w:rPr>
          <w:sz w:val="21"/>
        </w:rPr>
        <w:t xml:space="preserve">alterar </w:t>
      </w:r>
      <w:r>
        <w:rPr>
          <w:sz w:val="21"/>
        </w:rPr>
        <w:t xml:space="preserve">esta </w:t>
      </w:r>
      <w:r>
        <w:rPr>
          <w:spacing w:val="-2"/>
          <w:sz w:val="21"/>
        </w:rPr>
        <w:t>opção.</w:t>
      </w:r>
    </w:p>
    <w:p>
      <w:pPr>
        <w:pStyle w:val="BodyText"/>
        <w:ind w:left="0"/>
      </w:pPr>
    </w:p>
    <w:p>
      <w:pPr>
        <w:pStyle w:val="BodyText"/>
        <w:spacing w:before="175"/>
        <w:ind w:left="0"/>
      </w:pPr>
    </w:p>
    <w:p>
      <w:pPr>
        <w:pStyle w:val="Heading1"/>
        <w:spacing w:before="0"/>
      </w:pPr>
      <w:bookmarkStart w:id="4" w:name="_bookmark4"/>
      <w:bookmarkEnd w:id="4"/>
      <w:r>
        <w:rPr>
          <w:color w:val="2D74B5"/>
          <w:sz w:val="31"/>
        </w:rPr>
        <w:t xml:space="preserve">Lista </w:t>
      </w:r>
      <w:r>
        <w:rPr>
          <w:color w:val="2D74B5"/>
          <w:sz w:val="31"/>
        </w:rPr>
        <w:t xml:space="preserve">de </w:t>
      </w:r>
      <w:r>
        <w:rPr>
          <w:color w:val="2D74B5"/>
          <w:sz w:val="31"/>
        </w:rPr>
        <w:t xml:space="preserve">análises </w:t>
      </w:r>
      <w:r>
        <w:rPr>
          <w:color w:val="2D74B5"/>
          <w:sz w:val="31"/>
        </w:rPr>
        <w:t xml:space="preserve">na </w:t>
      </w:r>
      <w:r>
        <w:rPr>
          <w:color w:val="2D74B5"/>
          <w:sz w:val="31"/>
        </w:rPr>
        <w:t xml:space="preserve">exportação </w:t>
      </w:r>
      <w:r>
        <w:rPr>
          <w:color w:val="2D74B5"/>
          <w:spacing w:val="-2"/>
          <w:sz w:val="31"/>
        </w:rPr>
        <w:t>Whonet</w:t>
      </w:r>
    </w:p>
    <w:p>
      <w:pPr>
        <w:pStyle w:val="BodyText"/>
        <w:spacing w:before="31" w:line="259" w:lineRule="auto"/>
        <w:ind w:right="635"/>
      </w:pPr>
      <w:r>
        <w:rPr>
          <w:sz w:val="21"/>
        </w:rPr>
        <w:t xml:space="preserve">Existem </w:t>
      </w:r>
      <w:r>
        <w:rPr>
          <w:sz w:val="21"/>
        </w:rPr>
        <w:t xml:space="preserve">análises </w:t>
      </w:r>
      <w:r>
        <w:rPr>
          <w:sz w:val="21"/>
        </w:rPr>
        <w:t xml:space="preserve">que </w:t>
      </w:r>
      <w:r>
        <w:rPr>
          <w:sz w:val="21"/>
        </w:rPr>
        <w:t xml:space="preserve">já </w:t>
      </w:r>
      <w:r>
        <w:rPr>
          <w:sz w:val="21"/>
        </w:rPr>
        <w:t xml:space="preserve">estão </w:t>
      </w:r>
      <w:r>
        <w:rPr>
          <w:sz w:val="21"/>
        </w:rPr>
        <w:t xml:space="preserve">predefinidas </w:t>
      </w:r>
      <w:r>
        <w:rPr>
          <w:sz w:val="21"/>
        </w:rPr>
        <w:t xml:space="preserve">para </w:t>
      </w:r>
      <w:r>
        <w:rPr>
          <w:sz w:val="21"/>
        </w:rPr>
        <w:t xml:space="preserve">constar </w:t>
      </w:r>
      <w:r>
        <w:rPr>
          <w:sz w:val="21"/>
        </w:rPr>
        <w:t xml:space="preserve">nos </w:t>
      </w:r>
      <w:r>
        <w:rPr>
          <w:sz w:val="21"/>
        </w:rPr>
        <w:t xml:space="preserve">dados </w:t>
      </w:r>
      <w:r>
        <w:rPr>
          <w:sz w:val="21"/>
        </w:rPr>
        <w:t xml:space="preserve">exportados </w:t>
      </w:r>
      <w:r>
        <w:rPr>
          <w:sz w:val="21"/>
        </w:rPr>
        <w:t xml:space="preserve">para o Whonet. </w:t>
      </w:r>
      <w:r>
        <w:rPr>
          <w:sz w:val="21"/>
        </w:rPr>
        <w:t xml:space="preserve">Aqui está </w:t>
      </w:r>
      <w:r>
        <w:rPr>
          <w:sz w:val="21"/>
        </w:rPr>
        <w:t xml:space="preserve">a </w:t>
      </w:r>
      <w:r>
        <w:rPr>
          <w:sz w:val="21"/>
        </w:rPr>
        <w:t>lista dessas análises (24 análises):</w:t>
      </w:r>
    </w:p>
    <w:p>
      <w:pPr>
        <w:pStyle w:val="BodyText"/>
        <w:spacing w:before="1"/>
        <w:ind w:left="0"/>
        <w:rPr>
          <w:sz w:val="13"/>
        </w:rPr>
      </w:pPr>
    </w:p>
    <w:tbl>
      <w:tblPr>
        <w:tblStyle w:val="TableNormal"/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5662"/>
        <w:gridCol w:w="2660"/>
      </w:tblGrid>
      <w:tr>
        <w:tblPrEx>
          <w:tblW w:w="0" w:type="auto"/>
          <w:tblInd w:w="151" w:type="dxa"/>
          <w:tblLayout w:type="fixed"/>
          <w:tblLook w:val="01E0"/>
        </w:tblPrEx>
        <w:trPr>
          <w:trHeight w:val="373"/>
        </w:trPr>
        <w:tc>
          <w:tcPr>
            <w:tcW w:w="1219" w:type="dxa"/>
          </w:tcPr>
          <w:p>
            <w:pPr>
              <w:pStyle w:val="TableParagraph"/>
              <w:ind w:left="331"/>
              <w:rPr>
                <w:b/>
                <w:sz w:val="28"/>
              </w:rPr>
            </w:pPr>
            <w:r>
              <w:rPr>
                <w:b/>
                <w:spacing w:val="-4"/>
                <w:sz w:val="27"/>
                <w:u w:val="single"/>
              </w:rPr>
              <w:t>código</w:t>
            </w:r>
          </w:p>
        </w:tc>
        <w:tc>
          <w:tcPr>
            <w:tcW w:w="5662" w:type="dxa"/>
          </w:tcPr>
          <w:p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7"/>
                <w:u w:val="single"/>
              </w:rPr>
              <w:t>Designação</w:t>
            </w:r>
          </w:p>
        </w:tc>
        <w:tc>
          <w:tcPr>
            <w:tcW w:w="2660" w:type="dxa"/>
          </w:tcPr>
          <w:p>
            <w:pPr>
              <w:pStyle w:val="TableParagraph"/>
              <w:ind w:left="646"/>
              <w:rPr>
                <w:b/>
                <w:sz w:val="28"/>
              </w:rPr>
            </w:pPr>
            <w:r>
              <w:rPr>
                <w:b/>
                <w:spacing w:val="-2"/>
                <w:sz w:val="27"/>
                <w:u w:val="single"/>
              </w:rPr>
              <w:t>Abreviação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4"/>
                <w:sz w:val="27"/>
              </w:rPr>
              <w:t>B650</w:t>
            </w:r>
          </w:p>
        </w:tc>
        <w:tc>
          <w:tcPr>
            <w:tcW w:w="5662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Meningococos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spacing w:line="323" w:lineRule="exact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Meningococos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4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B651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Staphylococcus </w:t>
            </w:r>
            <w:r>
              <w:rPr>
                <w:sz w:val="27"/>
              </w:rPr>
              <w:t xml:space="preserve">aureus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Staphylo. </w:t>
            </w:r>
            <w:r>
              <w:rPr>
                <w:spacing w:val="-2"/>
                <w:sz w:val="27"/>
              </w:rPr>
              <w:t>aureus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4"/>
                <w:sz w:val="27"/>
              </w:rPr>
              <w:t>B652</w:t>
            </w:r>
          </w:p>
        </w:tc>
        <w:tc>
          <w:tcPr>
            <w:tcW w:w="5662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Pneumococos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spacing w:line="323" w:lineRule="exact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Pneumococos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3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B653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Haemophilus </w:t>
            </w:r>
            <w:r>
              <w:rPr>
                <w:sz w:val="27"/>
              </w:rPr>
              <w:t xml:space="preserve">influenzae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H. </w:t>
            </w:r>
            <w:r>
              <w:rPr>
                <w:spacing w:val="-2"/>
                <w:sz w:val="27"/>
              </w:rPr>
              <w:t>influenzae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pacing w:val="-4"/>
                <w:sz w:val="27"/>
              </w:rPr>
              <w:t>B654</w:t>
            </w:r>
          </w:p>
        </w:tc>
        <w:tc>
          <w:tcPr>
            <w:tcW w:w="5662" w:type="dxa"/>
          </w:tcPr>
          <w:p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Pseudomonas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spacing w:line="324" w:lineRule="exact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Pseudomonas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3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B655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Acinetobacter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Acinetobacter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40"/>
          <w:pgMar w:top="1960" w:right="850" w:bottom="1160" w:left="1275" w:header="838" w:footer="975"/>
          <w:cols w:space="708"/>
        </w:sectPr>
      </w:pPr>
    </w:p>
    <w:p>
      <w:pPr>
        <w:pStyle w:val="BodyText"/>
        <w:spacing w:before="10"/>
        <w:ind w:left="0"/>
        <w:rPr>
          <w:sz w:val="3"/>
        </w:rPr>
      </w:pPr>
    </w:p>
    <w:tbl>
      <w:tblPr>
        <w:tblStyle w:val="TableNormal"/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5662"/>
        <w:gridCol w:w="2660"/>
      </w:tblGrid>
      <w:tr>
        <w:tblPrEx>
          <w:tblW w:w="0" w:type="auto"/>
          <w:tblInd w:w="151" w:type="dxa"/>
          <w:tblLayout w:type="fixed"/>
          <w:tblLook w:val="01E0"/>
        </w:tblPrEx>
        <w:trPr>
          <w:trHeight w:val="374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B656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Escherichia </w:t>
            </w:r>
            <w:r>
              <w:rPr>
                <w:sz w:val="27"/>
              </w:rPr>
              <w:t xml:space="preserve">coli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Escherichia </w:t>
            </w:r>
            <w:r>
              <w:rPr>
                <w:spacing w:val="-4"/>
                <w:sz w:val="27"/>
              </w:rPr>
              <w:t>coli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4"/>
                <w:sz w:val="27"/>
              </w:rPr>
              <w:t>B657</w:t>
            </w:r>
          </w:p>
        </w:tc>
        <w:tc>
          <w:tcPr>
            <w:tcW w:w="5662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Salmonella </w:t>
            </w:r>
            <w:r>
              <w:rPr>
                <w:sz w:val="27"/>
              </w:rPr>
              <w:t xml:space="preserve">spp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spacing w:line="323" w:lineRule="exact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Salmonella </w:t>
            </w:r>
            <w:r>
              <w:rPr>
                <w:spacing w:val="-5"/>
                <w:sz w:val="27"/>
              </w:rPr>
              <w:t>spp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4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B658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Shigella </w:t>
            </w:r>
            <w:r>
              <w:rPr>
                <w:sz w:val="27"/>
              </w:rPr>
              <w:t xml:space="preserve">spp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Shigella </w:t>
            </w:r>
            <w:r>
              <w:rPr>
                <w:spacing w:val="-5"/>
                <w:sz w:val="27"/>
              </w:rPr>
              <w:t>spp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3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B659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Klebsiella </w:t>
            </w:r>
            <w:r>
              <w:rPr>
                <w:sz w:val="27"/>
              </w:rPr>
              <w:t xml:space="preserve">spp.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Klebsiella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4"/>
                <w:sz w:val="27"/>
              </w:rPr>
              <w:t>B660</w:t>
            </w:r>
          </w:p>
        </w:tc>
        <w:tc>
          <w:tcPr>
            <w:tcW w:w="5662" w:type="dxa"/>
          </w:tcPr>
          <w:p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Enterobacter </w:t>
            </w:r>
            <w:r>
              <w:rPr>
                <w:sz w:val="27"/>
              </w:rPr>
              <w:t xml:space="preserve">spp.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spacing w:before="35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Enterobacter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4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B661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Vibrio </w:t>
            </w:r>
            <w:r>
              <w:rPr>
                <w:sz w:val="27"/>
              </w:rPr>
              <w:t xml:space="preserve">cholerae </w:t>
            </w:r>
            <w:r>
              <w:rPr>
                <w:sz w:val="27"/>
              </w:rPr>
              <w:t xml:space="preserve">spp. </w:t>
            </w:r>
            <w:r>
              <w:rPr>
                <w:spacing w:val="-2"/>
                <w:sz w:val="27"/>
              </w:rPr>
              <w:t>[DISK]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Vibrio </w:t>
            </w:r>
            <w:r>
              <w:rPr>
                <w:spacing w:val="-2"/>
                <w:sz w:val="27"/>
              </w:rPr>
              <w:t>cholerae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4"/>
                <w:sz w:val="27"/>
              </w:rPr>
              <w:t>B670</w:t>
            </w:r>
          </w:p>
        </w:tc>
        <w:tc>
          <w:tcPr>
            <w:tcW w:w="5662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Meningococos </w:t>
            </w:r>
            <w:r>
              <w:rPr>
                <w:spacing w:val="-4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spacing w:line="323" w:lineRule="exact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Meningococos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4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B671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Staphylococcus </w:t>
            </w:r>
            <w:r>
              <w:rPr>
                <w:sz w:val="27"/>
              </w:rPr>
              <w:t xml:space="preserve">aureus </w:t>
            </w:r>
            <w:r>
              <w:rPr>
                <w:spacing w:val="-2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Staphylo. </w:t>
            </w:r>
            <w:r>
              <w:rPr>
                <w:spacing w:val="-2"/>
                <w:sz w:val="27"/>
              </w:rPr>
              <w:t>aureus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4"/>
                <w:sz w:val="27"/>
              </w:rPr>
              <w:t>B672</w:t>
            </w:r>
          </w:p>
        </w:tc>
        <w:tc>
          <w:tcPr>
            <w:tcW w:w="5662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Pneumococos </w:t>
            </w:r>
            <w:r>
              <w:rPr>
                <w:spacing w:val="-4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spacing w:line="323" w:lineRule="exact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Pneumococos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3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B673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Haemophilus </w:t>
            </w:r>
            <w:r>
              <w:rPr>
                <w:sz w:val="27"/>
              </w:rPr>
              <w:t xml:space="preserve">influenzae </w:t>
            </w:r>
            <w:r>
              <w:rPr>
                <w:spacing w:val="-2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H. </w:t>
            </w:r>
            <w:r>
              <w:rPr>
                <w:spacing w:val="-2"/>
                <w:sz w:val="27"/>
              </w:rPr>
              <w:t>influenzae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4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B674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Pseudomonas </w:t>
            </w:r>
            <w:r>
              <w:rPr>
                <w:spacing w:val="-2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Pseudomonas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4"/>
                <w:sz w:val="27"/>
              </w:rPr>
              <w:t>B675</w:t>
            </w:r>
          </w:p>
        </w:tc>
        <w:tc>
          <w:tcPr>
            <w:tcW w:w="5662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Acinetobacter </w:t>
            </w:r>
            <w:r>
              <w:rPr>
                <w:spacing w:val="-4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spacing w:line="323" w:lineRule="exact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Acinetobacter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3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B676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Escherichia </w:t>
            </w:r>
            <w:r>
              <w:rPr>
                <w:sz w:val="27"/>
              </w:rPr>
              <w:t xml:space="preserve">coli </w:t>
            </w:r>
            <w:r>
              <w:rPr>
                <w:spacing w:val="-4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Escherichia </w:t>
            </w:r>
            <w:r>
              <w:rPr>
                <w:spacing w:val="-4"/>
                <w:sz w:val="27"/>
              </w:rPr>
              <w:t>coli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4"/>
                <w:sz w:val="27"/>
              </w:rPr>
              <w:t>B677</w:t>
            </w:r>
          </w:p>
        </w:tc>
        <w:tc>
          <w:tcPr>
            <w:tcW w:w="5662" w:type="dxa"/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Salmonella </w:t>
            </w:r>
            <w:r>
              <w:rPr>
                <w:sz w:val="27"/>
              </w:rPr>
              <w:t xml:space="preserve">spp </w:t>
            </w:r>
            <w:r>
              <w:rPr>
                <w:spacing w:val="-4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spacing w:line="323" w:lineRule="exact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Salmonella </w:t>
            </w:r>
            <w:r>
              <w:rPr>
                <w:spacing w:val="-5"/>
                <w:sz w:val="27"/>
              </w:rPr>
              <w:t>spp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3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B678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Shigella </w:t>
            </w:r>
            <w:r>
              <w:rPr>
                <w:sz w:val="27"/>
              </w:rPr>
              <w:t xml:space="preserve">spp </w:t>
            </w:r>
            <w:r>
              <w:rPr>
                <w:spacing w:val="-2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Shigella </w:t>
            </w:r>
            <w:r>
              <w:rPr>
                <w:spacing w:val="-5"/>
                <w:sz w:val="27"/>
              </w:rPr>
              <w:t>spp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4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B679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Klebsiella </w:t>
            </w:r>
            <w:r>
              <w:rPr>
                <w:sz w:val="27"/>
              </w:rPr>
              <w:t xml:space="preserve">spp. </w:t>
            </w:r>
            <w:r>
              <w:rPr>
                <w:spacing w:val="-2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Klebsiella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6"/>
        </w:trPr>
        <w:tc>
          <w:tcPr>
            <w:tcW w:w="1219" w:type="dxa"/>
          </w:tcPr>
          <w:p>
            <w:pPr>
              <w:pStyle w:val="TableParagraph"/>
              <w:spacing w:before="36"/>
              <w:rPr>
                <w:sz w:val="28"/>
              </w:rPr>
            </w:pPr>
            <w:r>
              <w:rPr>
                <w:spacing w:val="-4"/>
                <w:sz w:val="27"/>
              </w:rPr>
              <w:t>B680</w:t>
            </w:r>
          </w:p>
        </w:tc>
        <w:tc>
          <w:tcPr>
            <w:tcW w:w="5662" w:type="dxa"/>
          </w:tcPr>
          <w:p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Enterobacter </w:t>
            </w:r>
            <w:r>
              <w:rPr>
                <w:sz w:val="27"/>
              </w:rPr>
              <w:t xml:space="preserve">spp. </w:t>
            </w:r>
            <w:r>
              <w:rPr>
                <w:spacing w:val="-4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spacing w:before="36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pacing w:val="-2"/>
                <w:sz w:val="27"/>
              </w:rPr>
              <w:t>Enterobacter</w:t>
            </w:r>
          </w:p>
        </w:tc>
      </w:tr>
      <w:tr>
        <w:tblPrEx>
          <w:tblW w:w="0" w:type="auto"/>
          <w:tblInd w:w="151" w:type="dxa"/>
          <w:tblLayout w:type="fixed"/>
          <w:tblLook w:val="01E0"/>
        </w:tblPrEx>
        <w:trPr>
          <w:trHeight w:val="373"/>
        </w:trPr>
        <w:tc>
          <w:tcPr>
            <w:tcW w:w="12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7"/>
              </w:rPr>
              <w:t>B681</w:t>
            </w:r>
          </w:p>
        </w:tc>
        <w:tc>
          <w:tcPr>
            <w:tcW w:w="56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7"/>
              </w:rPr>
              <w:t xml:space="preserve">Antibiograma </w:t>
            </w:r>
            <w:r>
              <w:rPr>
                <w:sz w:val="27"/>
              </w:rPr>
              <w:t xml:space="preserve">Vibrio </w:t>
            </w:r>
            <w:r>
              <w:rPr>
                <w:sz w:val="27"/>
              </w:rPr>
              <w:t xml:space="preserve">cholerae </w:t>
            </w:r>
            <w:r>
              <w:rPr>
                <w:sz w:val="27"/>
              </w:rPr>
              <w:t xml:space="preserve">spp. </w:t>
            </w:r>
            <w:r>
              <w:rPr>
                <w:spacing w:val="-4"/>
                <w:sz w:val="27"/>
              </w:rPr>
              <w:t>[CMI]</w:t>
            </w:r>
          </w:p>
        </w:tc>
        <w:tc>
          <w:tcPr>
            <w:tcW w:w="2660" w:type="dxa"/>
          </w:tcPr>
          <w:p>
            <w:pPr>
              <w:pStyle w:val="TableParagraph"/>
              <w:ind w:left="70"/>
              <w:rPr>
                <w:sz w:val="28"/>
              </w:rPr>
            </w:pPr>
            <w:r>
              <w:rPr>
                <w:sz w:val="27"/>
              </w:rPr>
              <w:t xml:space="preserve">ABG </w:t>
            </w:r>
            <w:r>
              <w:rPr>
                <w:sz w:val="27"/>
              </w:rPr>
              <w:t xml:space="preserve">Vibrio </w:t>
            </w:r>
            <w:r>
              <w:rPr>
                <w:spacing w:val="-2"/>
                <w:sz w:val="27"/>
              </w:rPr>
              <w:t>cholerae</w:t>
            </w:r>
          </w:p>
        </w:tc>
      </w:tr>
    </w:tbl>
    <w:p>
      <w:pPr>
        <w:pStyle w:val="BodyText"/>
        <w:spacing w:before="190"/>
        <w:ind w:left="0"/>
      </w:pPr>
    </w:p>
    <w:p>
      <w:pPr>
        <w:pStyle w:val="BodyText"/>
      </w:pPr>
      <w:r>
        <w:rPr>
          <w:sz w:val="21"/>
        </w:rPr>
        <w:t>N.B</w:t>
      </w:r>
      <w:r>
        <w:rPr>
          <w:sz w:val="21"/>
        </w:rPr>
        <w:t xml:space="preserve">.: </w:t>
      </w:r>
      <w:r>
        <w:rPr>
          <w:sz w:val="21"/>
        </w:rPr>
        <w:t xml:space="preserve">É </w:t>
      </w:r>
      <w:r>
        <w:rPr>
          <w:sz w:val="21"/>
        </w:rPr>
        <w:t xml:space="preserve">importante </w:t>
      </w:r>
      <w:r>
        <w:rPr>
          <w:sz w:val="21"/>
        </w:rPr>
        <w:t xml:space="preserve">utilizar </w:t>
      </w:r>
      <w:r>
        <w:rPr>
          <w:sz w:val="21"/>
        </w:rPr>
        <w:t xml:space="preserve">estes </w:t>
      </w:r>
      <w:r>
        <w:rPr>
          <w:sz w:val="21"/>
        </w:rPr>
        <w:t xml:space="preserve">códigos </w:t>
      </w:r>
      <w:r>
        <w:rPr>
          <w:sz w:val="21"/>
        </w:rPr>
        <w:t xml:space="preserve">de análise </w:t>
      </w:r>
      <w:r>
        <w:rPr>
          <w:sz w:val="21"/>
        </w:rPr>
        <w:t xml:space="preserve">(B650 </w:t>
      </w:r>
      <w:r>
        <w:rPr>
          <w:sz w:val="21"/>
        </w:rPr>
        <w:t xml:space="preserve">a </w:t>
      </w:r>
      <w:r>
        <w:rPr>
          <w:sz w:val="21"/>
        </w:rPr>
        <w:t xml:space="preserve">B681) </w:t>
      </w:r>
      <w:r>
        <w:rPr>
          <w:sz w:val="21"/>
        </w:rPr>
        <w:t xml:space="preserve">se </w:t>
      </w:r>
      <w:r>
        <w:rPr>
          <w:sz w:val="21"/>
        </w:rPr>
        <w:t xml:space="preserve">pretender </w:t>
      </w:r>
      <w:r>
        <w:rPr>
          <w:spacing w:val="-4"/>
          <w:sz w:val="21"/>
        </w:rPr>
        <w:t>exportar</w:t>
      </w:r>
    </w:p>
    <w:p>
      <w:pPr>
        <w:pStyle w:val="BodyText"/>
        <w:spacing w:before="22"/>
      </w:pPr>
      <w:r>
        <w:rPr>
          <w:sz w:val="21"/>
        </w:rPr>
        <w:t xml:space="preserve">exportação </w:t>
      </w:r>
      <w:r>
        <w:rPr>
          <w:spacing w:val="-2"/>
          <w:sz w:val="21"/>
        </w:rPr>
        <w:t>Whonet.</w:t>
      </w:r>
    </w:p>
    <w:sectPr>
      <w:pgSz w:w="11910" w:h="16840"/>
      <w:pgMar w:top="1960" w:right="850" w:bottom="1160" w:left="1275" w:header="838" w:footer="97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6600726</wp:posOffset>
          </wp:positionH>
          <wp:positionV relativeFrom="page">
            <wp:posOffset>9946430</wp:posOffset>
          </wp:positionV>
          <wp:extent cx="568521" cy="570571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521" cy="570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918768</wp:posOffset>
              </wp:positionH>
              <wp:positionV relativeFrom="page">
                <wp:posOffset>10088371</wp:posOffset>
              </wp:positionV>
              <wp:extent cx="1325245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252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z w:val="21"/>
                            </w:rPr>
                            <w:t xml:space="preserve"> 3.4 </w:t>
                          </w:r>
                          <w:r>
                            <w:rPr>
                              <w:sz w:val="21"/>
                            </w:rPr>
                            <w:t xml:space="preserve">– </w:t>
                          </w:r>
                          <w:r>
                            <w:rPr>
                              <w:sz w:val="21"/>
                            </w:rPr>
                            <w:t xml:space="preserve">junho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de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04.35pt;height:13.05pt;margin-top:794.36pt;margin-left:72.34pt;mso-position-horizontal-relative:page;mso-position-vertical-relative:page;position:absolute;z-index:-251656192" filled="f" stroked="f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t>Versão</w:t>
                    </w:r>
                    <w:r>
                      <w:t xml:space="preserve"> 3.4 </w:t>
                    </w:r>
                    <w:r>
                      <w:t xml:space="preserve">– </w:t>
                    </w:r>
                    <w:r>
                      <w:t xml:space="preserve">junho </w:t>
                    </w:r>
                    <w:r>
                      <w:rPr>
                        <w:spacing w:val="-4"/>
                      </w:rPr>
                      <w:t>de 2024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6206997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" o:spid="_x0000_s2050" type="#_x0000_t202" style="width:12.6pt;height:13.05pt;margin-top:794.36pt;margin-left:488.74pt;mso-position-horizontal-relative:page;mso-position-vertical-relative:page;mso-wrap-distance-bottom:0;mso-wrap-distance-left:0;mso-wrap-distance-right:0;mso-wrap-distance-top:0;position:absolute;v-text-anchor:top;z-index:-251655168" fillcolor="this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2836291</wp:posOffset>
          </wp:positionH>
          <wp:positionV relativeFrom="page">
            <wp:posOffset>532305</wp:posOffset>
          </wp:positionV>
          <wp:extent cx="1891161" cy="625036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161" cy="62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en-US" w:bidi="ar-SA"/>
    </w:rPr>
  </w:style>
  <w:style w:type="paragraph" w:styleId="Heading1">
    <w:name w:val="heading 1"/>
    <w:basedOn w:val="Normal"/>
    <w:uiPriority w:val="1"/>
    <w:qFormat/>
    <w:pPr>
      <w:spacing w:before="44"/>
      <w:ind w:left="141"/>
      <w:outlineLvl w:val="0"/>
    </w:pPr>
    <w:rPr>
      <w:rFonts w:ascii="Calibri" w:eastAsia="Calibri" w:hAnsi="Calibri" w:cs="Calibri"/>
      <w:sz w:val="32"/>
      <w:szCs w:val="3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141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BodyText">
    <w:name w:val="Body Text"/>
    <w:basedOn w:val="Normal"/>
    <w:uiPriority w:val="1"/>
    <w:qFormat/>
    <w:pPr>
      <w:ind w:left="141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Title">
    <w:name w:val="Title"/>
    <w:basedOn w:val="Normal"/>
    <w:uiPriority w:val="1"/>
    <w:qFormat/>
    <w:pPr>
      <w:ind w:left="748"/>
    </w:pPr>
    <w:rPr>
      <w:rFonts w:ascii="Calibri" w:eastAsia="Calibri" w:hAnsi="Calibri" w:cs="Calibri"/>
      <w:b/>
      <w:bCs/>
      <w:sz w:val="36"/>
      <w:szCs w:val="36"/>
      <w:lang w:val="fr-FR" w:eastAsia="en-US" w:bidi="ar-SA"/>
    </w:rPr>
  </w:style>
  <w:style w:type="paragraph" w:styleId="ListParagraph">
    <w:name w:val="List Paragraph"/>
    <w:basedOn w:val="Normal"/>
    <w:uiPriority w:val="1"/>
    <w:qFormat/>
    <w:rPr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before="33" w:line="321" w:lineRule="exact"/>
      <w:ind w:left="71"/>
    </w:pPr>
    <w:rPr>
      <w:rFonts w:ascii="Calibri" w:eastAsia="Calibri" w:hAnsi="Calibri" w:cs="Calibri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8" Type="http://schemas.openxmlformats.org/officeDocument/2006/relationships/image" Target="media/image5.png"/><Relationship Id="rId26" Type="http://schemas.openxmlformats.org/officeDocument/2006/relationships/customXml" Target="../customXml/item2.xml"/><Relationship Id="rId21" Type="http://schemas.openxmlformats.org/officeDocument/2006/relationships/image" Target="media/image16.png"/><Relationship Id="rId3" Type="http://schemas.openxmlformats.org/officeDocument/2006/relationships/fontTable" Target="fontTable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7" Type="http://schemas.openxmlformats.org/officeDocument/2006/relationships/image" Target="media/image4.png"/><Relationship Id="rId25" Type="http://schemas.openxmlformats.org/officeDocument/2006/relationships/customXml" Target="../customXml/item1.xml"/><Relationship Id="rId16" Type="http://schemas.openxmlformats.org/officeDocument/2006/relationships/image" Target="media/image11.png"/><Relationship Id="rId2" Type="http://schemas.openxmlformats.org/officeDocument/2006/relationships/webSettings" Target="webSettings.xml"/><Relationship Id="rId20" Type="http://schemas.openxmlformats.org/officeDocument/2006/relationships/image" Target="media/image15.png"/><Relationship Id="rId1" Type="http://schemas.openxmlformats.org/officeDocument/2006/relationships/settings" Target="settings.xml"/><Relationship Id="rId11" Type="http://schemas.openxmlformats.org/officeDocument/2006/relationships/hyperlink" Target="https://www.whonet.org/" TargetMode="External"/><Relationship Id="rId24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hyperlink" Target="https://www.whonet.org/documentation.html" TargetMode="Externa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4" Type="http://schemas.openxmlformats.org/officeDocument/2006/relationships/header" Target="header1.xml"/><Relationship Id="rId9" Type="http://schemas.openxmlformats.org/officeDocument/2006/relationships/image" Target="media/image6.jpeg"/><Relationship Id="rId27" Type="http://schemas.openxmlformats.org/officeDocument/2006/relationships/customXml" Target="../customXml/item3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3B7F60BC0347B81B0C6F11563F2C" ma:contentTypeVersion="18" ma:contentTypeDescription="Crée un document." ma:contentTypeScope="" ma:versionID="8c69b328e4120b180c35f44f3238bec5">
  <xsd:schema xmlns:xsd="http://www.w3.org/2001/XMLSchema" xmlns:xs="http://www.w3.org/2001/XMLSchema" xmlns:p="http://schemas.microsoft.com/office/2006/metadata/properties" xmlns:ns2="4e03a098-745b-4001-a7b9-c77aeb68ef5f" xmlns:ns3="8f7035b0-5d75-4a30-b963-7c77724a54e7" targetNamespace="http://schemas.microsoft.com/office/2006/metadata/properties" ma:root="true" ma:fieldsID="f65bd2a29ce482be4e9d0abde0f7091a" ns2:_="" ns3:_="">
    <xsd:import namespace="4e03a098-745b-4001-a7b9-c77aeb68ef5f"/>
    <xsd:import namespace="8f7035b0-5d75-4a30-b963-7c77724a5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a098-745b-4001-a7b9-c77aeb68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35b0-5d75-4a30-b963-7c77724a5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30c8d-812b-4a81-ac09-d36d6eafc764}" ma:internalName="TaxCatchAll" ma:showField="CatchAllData" ma:web="8f7035b0-5d75-4a30-b963-7c77724a5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3a098-745b-4001-a7b9-c77aeb68ef5f">
      <Terms xmlns="http://schemas.microsoft.com/office/infopath/2007/PartnerControls"/>
    </lcf76f155ced4ddcb4097134ff3c332f>
    <TaxCatchAll xmlns="8f7035b0-5d75-4a30-b963-7c77724a54e7" xsi:nil="true"/>
  </documentManagement>
</p:properties>
</file>

<file path=customXml/itemProps1.xml><?xml version="1.0" encoding="utf-8"?>
<ds:datastoreItem xmlns:ds="http://schemas.openxmlformats.org/officeDocument/2006/customXml" ds:itemID="{CAAC3684-3C22-49E5-81F2-FF3283D24D2D}"/>
</file>

<file path=customXml/itemProps2.xml><?xml version="1.0" encoding="utf-8"?>
<ds:datastoreItem xmlns:ds="http://schemas.openxmlformats.org/officeDocument/2006/customXml" ds:itemID="{11A1B06F-6968-4AD3-B550-AC22B333DCC0}"/>
</file>

<file path=customXml/itemProps3.xml><?xml version="1.0" encoding="utf-8"?>
<ds:datastoreItem xmlns:ds="http://schemas.openxmlformats.org/officeDocument/2006/customXml" ds:itemID="{98C1A28F-4D9C-49ED-8D2B-CD302948B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Manuel_biologiste.docx</dc:title>
  <dc:creator>Stéphanie</dc:creator>
  <cp:keywords>, docId:4578A24A6EAC934CB4E0FE75DB9BE4E2</cp:keywords>
  <cp:revision>0</cp:revision>
  <dcterms:created xsi:type="dcterms:W3CDTF">2025-07-31T12:18:07Z</dcterms:created>
  <dcterms:modified xsi:type="dcterms:W3CDTF">2025-07-31T12:18:07Z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0x010100682D3B7F60BC0347B81B0C6F11563F2C</vt:lpwstr>
  </property>
</Properties>
</file>